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F1458" w14:textId="454AB905" w:rsidR="00122C02" w:rsidRDefault="00955DAE">
      <w:pPr>
        <w:spacing w:before="72" w:line="720" w:lineRule="atLeast"/>
        <w:jc w:val="center"/>
        <w:rPr>
          <w:rStyle w:val="BookTitle"/>
          <w:rFonts w:ascii="NeutraTextPS-Book" w:hAnsi="NeutraTextPS-Book" w:cs="NeutraTextPS-Book"/>
          <w:szCs w:val="60"/>
        </w:rPr>
      </w:pPr>
      <w:r>
        <w:rPr>
          <w:rStyle w:val="BookTitle"/>
          <w:rFonts w:ascii="NeutraTextPS-Book" w:hAnsi="NeutraTextPS-Book" w:cs="NeutraTextPS-Book"/>
          <w:szCs w:val="60"/>
        </w:rPr>
        <w:t>Main Book Title</w:t>
      </w:r>
    </w:p>
    <w:p w14:paraId="2A6C56CD" w14:textId="77777777" w:rsidR="00210F3E" w:rsidRDefault="00210F3E">
      <w:pPr>
        <w:spacing w:before="72" w:line="720" w:lineRule="atLeast"/>
        <w:jc w:val="center"/>
        <w:rPr>
          <w:rStyle w:val="BookTitle"/>
          <w:rFonts w:ascii="NeutraTextPS-Book" w:hAnsi="NeutraTextPS-Book" w:cs="NeutraTextPS-Book"/>
          <w:szCs w:val="60"/>
        </w:rPr>
        <w:sectPr w:rsidR="00210F3E">
          <w:pgSz w:w="12960" w:h="16920"/>
          <w:pgMar w:top="720" w:right="720" w:bottom="720" w:left="720" w:header="720" w:footer="720" w:gutter="0"/>
          <w:cols w:space="720"/>
          <w:noEndnote/>
        </w:sectPr>
      </w:pPr>
    </w:p>
    <w:p w14:paraId="194AC06E" w14:textId="2F0B9E7F" w:rsidR="00210F3E" w:rsidRDefault="00955DAE" w:rsidP="00210F3E">
      <w:pPr>
        <w:spacing w:before="72" w:line="720" w:lineRule="atLeast"/>
        <w:jc w:val="center"/>
        <w:rPr>
          <w:rStyle w:val="BookTitle"/>
          <w:rFonts w:ascii="NeutraTextPS-Book" w:hAnsi="NeutraTextPS-Book" w:cs="NeutraTextPS-Book"/>
          <w:szCs w:val="60"/>
        </w:rPr>
      </w:pPr>
      <w:r>
        <w:rPr>
          <w:rStyle w:val="BookTitle"/>
          <w:rFonts w:ascii="NeutraTextPS-Book" w:hAnsi="NeutraTextPS-Book" w:cs="NeutraTextPS-Book"/>
          <w:szCs w:val="60"/>
        </w:rPr>
        <w:lastRenderedPageBreak/>
        <w:t xml:space="preserve">Main </w:t>
      </w:r>
      <w:r w:rsidR="00210F3E">
        <w:rPr>
          <w:rStyle w:val="BookTitle"/>
          <w:rFonts w:ascii="NeutraTextPS-Book" w:hAnsi="NeutraTextPS-Book" w:cs="NeutraTextPS-Book"/>
          <w:szCs w:val="60"/>
        </w:rPr>
        <w:t>Book Title</w:t>
      </w:r>
    </w:p>
    <w:p w14:paraId="63C4FA26" w14:textId="77777777" w:rsidR="00210F3E" w:rsidRDefault="00210F3E" w:rsidP="00210F3E">
      <w:pPr>
        <w:pStyle w:val="Subtitle"/>
      </w:pPr>
      <w:r>
        <w:t>Subtitle</w:t>
      </w:r>
    </w:p>
    <w:p w14:paraId="16BD7ADE" w14:textId="77777777" w:rsidR="00210F3E" w:rsidRDefault="00210F3E" w:rsidP="00210F3E">
      <w:pPr>
        <w:pStyle w:val="Byline"/>
      </w:pPr>
      <w:r>
        <w:t>by</w:t>
      </w:r>
    </w:p>
    <w:p w14:paraId="7E1F622C" w14:textId="77777777" w:rsidR="00210F3E" w:rsidRDefault="00210F3E" w:rsidP="00210F3E">
      <w:pPr>
        <w:pStyle w:val="AuthorName"/>
      </w:pPr>
      <w:r>
        <w:t>Author Name</w:t>
      </w:r>
    </w:p>
    <w:p w14:paraId="150635C9" w14:textId="77777777" w:rsidR="00210F3E" w:rsidRDefault="00210F3E" w:rsidP="00210F3E">
      <w:pPr>
        <w:pStyle w:val="Byline"/>
      </w:pPr>
      <w:r>
        <w:t>with contributions by</w:t>
      </w:r>
    </w:p>
    <w:p w14:paraId="2A4A26FA" w14:textId="77777777" w:rsidR="00210F3E" w:rsidRDefault="00210F3E" w:rsidP="00210F3E">
      <w:pPr>
        <w:pStyle w:val="Contributor"/>
      </w:pPr>
      <w:r>
        <w:t>Contributor Names</w:t>
      </w:r>
    </w:p>
    <w:p w14:paraId="79C61F2E" w14:textId="77777777" w:rsidR="00210F3E" w:rsidRDefault="00210F3E" w:rsidP="00210F3E">
      <w:pPr>
        <w:pStyle w:val="Byline"/>
      </w:pPr>
      <w:r>
        <w:t>Introduction by</w:t>
      </w:r>
    </w:p>
    <w:p w14:paraId="40A72A29" w14:textId="77777777" w:rsidR="00210F3E" w:rsidRDefault="00210F3E" w:rsidP="00210F3E">
      <w:pPr>
        <w:pStyle w:val="Contributor"/>
      </w:pPr>
      <w:r>
        <w:t>Contributor Names</w:t>
      </w:r>
    </w:p>
    <w:p w14:paraId="680949DF" w14:textId="77777777" w:rsidR="00210F3E" w:rsidRDefault="00210F3E">
      <w:pPr>
        <w:spacing w:before="72" w:line="720" w:lineRule="atLeast"/>
        <w:jc w:val="center"/>
        <w:rPr>
          <w:rStyle w:val="BookTitle"/>
          <w:rFonts w:ascii="NeutraTextPS-Book" w:hAnsi="NeutraTextPS-Book" w:cs="NeutraTextPS-Book"/>
          <w:szCs w:val="60"/>
        </w:rPr>
        <w:sectPr w:rsidR="00210F3E">
          <w:pgSz w:w="12960" w:h="16920"/>
          <w:pgMar w:top="720" w:right="720" w:bottom="720" w:left="720" w:header="720" w:footer="720" w:gutter="0"/>
          <w:cols w:space="720"/>
          <w:noEndnote/>
        </w:sectPr>
      </w:pPr>
    </w:p>
    <w:p w14:paraId="4763EE31" w14:textId="77777777" w:rsidR="00210F3E" w:rsidRDefault="00210F3E" w:rsidP="00210F3E">
      <w:pPr>
        <w:pStyle w:val="ChapterTitlePrelimsTitle"/>
      </w:pPr>
      <w:r>
        <w:lastRenderedPageBreak/>
        <w:t>Table of Contents</w:t>
      </w:r>
    </w:p>
    <w:p w14:paraId="5FB5A324" w14:textId="090C02E9" w:rsidR="00210F3E" w:rsidRDefault="00210F3E" w:rsidP="00FD502C">
      <w:pPr>
        <w:pStyle w:val="TOCListtier1"/>
      </w:pPr>
      <w:r>
        <w:t>TOC A for prelims (introduction, preface, etc.)</w:t>
      </w:r>
      <w:r w:rsidR="00FD502C">
        <w:t xml:space="preserve">. </w:t>
      </w:r>
      <w:r>
        <w:rPr>
          <w:i/>
          <w:iCs/>
          <w:caps w:val="0"/>
        </w:rPr>
        <w:t>Author Name</w:t>
      </w:r>
      <w:r>
        <w:tab/>
        <w:t>###</w:t>
      </w:r>
    </w:p>
    <w:p w14:paraId="56409802" w14:textId="77777777" w:rsidR="00210F3E" w:rsidRDefault="00210F3E" w:rsidP="00210F3E">
      <w:pPr>
        <w:pStyle w:val="TOCListtier2"/>
      </w:pPr>
    </w:p>
    <w:p w14:paraId="07146F34" w14:textId="37F88C5E" w:rsidR="00210F3E" w:rsidRDefault="00210F3E" w:rsidP="00FD502C">
      <w:pPr>
        <w:pStyle w:val="TOCListtier1"/>
      </w:pPr>
      <w:r>
        <w:t>CHAPTER ONE. toc a</w:t>
      </w:r>
      <w:r w:rsidR="00FD502C">
        <w:t xml:space="preserve">. </w:t>
      </w:r>
      <w:r>
        <w:rPr>
          <w:i/>
          <w:iCs/>
          <w:caps w:val="0"/>
        </w:rPr>
        <w:t>Author Name</w:t>
      </w:r>
      <w:r>
        <w:tab/>
        <w:t>13</w:t>
      </w:r>
    </w:p>
    <w:p w14:paraId="35FAD5A3" w14:textId="77777777" w:rsidR="00210F3E" w:rsidRDefault="00210F3E" w:rsidP="00210F3E">
      <w:pPr>
        <w:pStyle w:val="TOCListtier2"/>
      </w:pPr>
      <w:r>
        <w:t>Toc B</w:t>
      </w:r>
      <w:r>
        <w:tab/>
        <w:t>16</w:t>
      </w:r>
    </w:p>
    <w:p w14:paraId="72E2AD72" w14:textId="77777777" w:rsidR="00210F3E" w:rsidRDefault="00210F3E" w:rsidP="00210F3E">
      <w:pPr>
        <w:pStyle w:val="TOCListtier3"/>
      </w:pPr>
      <w:r>
        <w:t>Toc C</w:t>
      </w:r>
      <w:r>
        <w:tab/>
        <w:t>16</w:t>
      </w:r>
    </w:p>
    <w:p w14:paraId="7D24E971" w14:textId="77777777" w:rsidR="00210F3E" w:rsidRDefault="00210F3E" w:rsidP="00210F3E">
      <w:pPr>
        <w:pStyle w:val="TOCListtier4"/>
      </w:pPr>
      <w:r>
        <w:t>Toc D</w:t>
      </w:r>
      <w:r>
        <w:tab/>
        <w:t>17</w:t>
      </w:r>
    </w:p>
    <w:p w14:paraId="0C1C9E26" w14:textId="77777777" w:rsidR="00210F3E" w:rsidRDefault="00210F3E">
      <w:pPr>
        <w:spacing w:before="72" w:line="720" w:lineRule="atLeast"/>
        <w:jc w:val="center"/>
        <w:rPr>
          <w:rStyle w:val="BookTitle"/>
          <w:rFonts w:ascii="NeutraTextPS-Book" w:hAnsi="NeutraTextPS-Book" w:cs="NeutraTextPS-Book"/>
          <w:szCs w:val="60"/>
        </w:rPr>
        <w:sectPr w:rsidR="00210F3E">
          <w:pgSz w:w="12960" w:h="16920"/>
          <w:pgMar w:top="720" w:right="720" w:bottom="720" w:left="720" w:header="720" w:footer="720" w:gutter="0"/>
          <w:cols w:space="720"/>
          <w:noEndnote/>
        </w:sectPr>
      </w:pPr>
    </w:p>
    <w:p w14:paraId="40EBC24A" w14:textId="77777777" w:rsidR="00210F3E" w:rsidRDefault="00210F3E" w:rsidP="00210F3E">
      <w:pPr>
        <w:pStyle w:val="ChapterTitlePrelimsTitle"/>
      </w:pPr>
      <w:r>
        <w:lastRenderedPageBreak/>
        <w:t>Abbreviations</w:t>
      </w:r>
    </w:p>
    <w:p w14:paraId="2F896A59" w14:textId="175A75C4" w:rsidR="00210F3E" w:rsidRDefault="00210F3E" w:rsidP="00BB0A5F">
      <w:pPr>
        <w:pStyle w:val="AbbreviationsList"/>
      </w:pPr>
      <w:r>
        <w:tab/>
      </w:r>
      <w:r w:rsidR="00BB0A5F">
        <w:t>Abbr.</w:t>
      </w:r>
      <w:r>
        <w:tab/>
      </w:r>
      <w:r w:rsidR="00BB0A5F">
        <w:t>Full a</w:t>
      </w:r>
      <w:r>
        <w:t>bbreviation</w:t>
      </w:r>
    </w:p>
    <w:p w14:paraId="45C1AD87" w14:textId="77777777" w:rsidR="00210F3E" w:rsidRDefault="00210F3E">
      <w:pPr>
        <w:spacing w:before="72" w:line="720" w:lineRule="atLeast"/>
        <w:jc w:val="center"/>
        <w:rPr>
          <w:rStyle w:val="BookTitle"/>
          <w:rFonts w:ascii="NeutraTextPS-Book" w:hAnsi="NeutraTextPS-Book" w:cs="NeutraTextPS-Book"/>
          <w:szCs w:val="60"/>
        </w:rPr>
        <w:sectPr w:rsidR="00210F3E">
          <w:pgSz w:w="12960" w:h="16920"/>
          <w:pgMar w:top="720" w:right="720" w:bottom="720" w:left="720" w:header="720" w:footer="720" w:gutter="0"/>
          <w:cols w:space="720"/>
          <w:noEndnote/>
        </w:sectPr>
      </w:pPr>
    </w:p>
    <w:p w14:paraId="322ADBAD" w14:textId="77777777" w:rsidR="00210F3E" w:rsidRDefault="00210F3E" w:rsidP="00210F3E">
      <w:pPr>
        <w:pStyle w:val="ChapterTitlePrelimsTitle"/>
      </w:pPr>
      <w:r>
        <w:lastRenderedPageBreak/>
        <w:t>List of Figures</w:t>
      </w:r>
    </w:p>
    <w:p w14:paraId="23F0A9E4" w14:textId="4BD66800" w:rsidR="00210F3E" w:rsidRPr="00F7177A" w:rsidRDefault="00210F3E" w:rsidP="00F7177A">
      <w:pPr>
        <w:pStyle w:val="PrelimsList"/>
        <w:rPr>
          <w:rStyle w:val="BookTitle"/>
          <w:rFonts w:cs="Gentium Plus"/>
          <w:caps w:val="0"/>
          <w:spacing w:val="0"/>
          <w:sz w:val="20"/>
        </w:rPr>
        <w:sectPr w:rsidR="00210F3E" w:rsidRPr="00F7177A">
          <w:pgSz w:w="12960" w:h="16920"/>
          <w:pgMar w:top="720" w:right="720" w:bottom="720" w:left="720" w:header="720" w:footer="720" w:gutter="0"/>
          <w:cols w:space="720"/>
          <w:noEndnote/>
        </w:sectPr>
      </w:pPr>
      <w:r>
        <w:tab/>
        <w:t xml:space="preserve">1. </w:t>
      </w:r>
      <w:r>
        <w:tab/>
        <w:t>Figure</w:t>
      </w:r>
      <w:r w:rsidR="00BB0A5F">
        <w:t xml:space="preserve"> </w:t>
      </w:r>
      <w:r w:rsidR="005163FC">
        <w:t>title or short caption</w:t>
      </w:r>
      <w:r>
        <w:tab/>
      </w:r>
      <w:r w:rsidR="00BB0A5F">
        <w:t>##</w:t>
      </w:r>
    </w:p>
    <w:p w14:paraId="62B24FBD" w14:textId="77777777" w:rsidR="00210F3E" w:rsidRDefault="00210F3E" w:rsidP="00210F3E">
      <w:pPr>
        <w:pStyle w:val="ChapterTitlePrelimsTitle"/>
      </w:pPr>
      <w:r>
        <w:lastRenderedPageBreak/>
        <w:t>List of Plates</w:t>
      </w:r>
    </w:p>
    <w:p w14:paraId="6DAA038A" w14:textId="453515ED" w:rsidR="00210F3E" w:rsidRDefault="00210F3E" w:rsidP="005163FC">
      <w:pPr>
        <w:pStyle w:val="PrelimsList"/>
      </w:pPr>
      <w:r>
        <w:rPr>
          <w:sz w:val="22"/>
          <w:szCs w:val="22"/>
        </w:rPr>
        <w:tab/>
      </w:r>
      <w:r>
        <w:t>1.</w:t>
      </w:r>
      <w:r>
        <w:tab/>
        <w:t>Plate</w:t>
      </w:r>
      <w:r w:rsidR="00BB0A5F">
        <w:t xml:space="preserve"> </w:t>
      </w:r>
      <w:r w:rsidR="005163FC">
        <w:t>title or short caption</w:t>
      </w:r>
      <w:r>
        <w:tab/>
      </w:r>
      <w:r w:rsidR="00BB0A5F">
        <w:t>##</w:t>
      </w:r>
    </w:p>
    <w:p w14:paraId="2E56A4F8" w14:textId="77777777" w:rsidR="00210F3E" w:rsidRDefault="00210F3E">
      <w:pPr>
        <w:spacing w:before="72" w:line="720" w:lineRule="atLeast"/>
        <w:jc w:val="center"/>
        <w:rPr>
          <w:rStyle w:val="BookTitle"/>
          <w:rFonts w:ascii="NeutraTextPS-Book" w:hAnsi="NeutraTextPS-Book" w:cs="NeutraTextPS-Book"/>
          <w:szCs w:val="60"/>
        </w:rPr>
        <w:sectPr w:rsidR="00210F3E">
          <w:pgSz w:w="12960" w:h="16920"/>
          <w:pgMar w:top="720" w:right="720" w:bottom="720" w:left="720" w:header="720" w:footer="720" w:gutter="0"/>
          <w:cols w:space="720"/>
          <w:noEndnote/>
        </w:sectPr>
      </w:pPr>
    </w:p>
    <w:p w14:paraId="4D037DDB" w14:textId="77777777" w:rsidR="00210F3E" w:rsidRDefault="00210F3E" w:rsidP="00210F3E">
      <w:pPr>
        <w:pStyle w:val="ChapterTitlePrelimsTitle"/>
        <w:rPr>
          <w:sz w:val="22"/>
          <w:szCs w:val="22"/>
        </w:rPr>
      </w:pPr>
      <w:r>
        <w:rPr>
          <w:sz w:val="36"/>
          <w:szCs w:val="36"/>
        </w:rPr>
        <w:lastRenderedPageBreak/>
        <w:t>List of Tables</w:t>
      </w:r>
    </w:p>
    <w:p w14:paraId="1A002A81" w14:textId="5A719DDC" w:rsidR="00210F3E" w:rsidRDefault="00210F3E" w:rsidP="005163FC">
      <w:pPr>
        <w:pStyle w:val="PrelimsList"/>
      </w:pPr>
      <w:r>
        <w:rPr>
          <w:sz w:val="22"/>
          <w:szCs w:val="22"/>
        </w:rPr>
        <w:tab/>
      </w:r>
      <w:r>
        <w:t>1.</w:t>
      </w:r>
      <w:r>
        <w:tab/>
        <w:t>Table</w:t>
      </w:r>
      <w:r w:rsidR="00BB0A5F">
        <w:t xml:space="preserve"> </w:t>
      </w:r>
      <w:r w:rsidR="005163FC">
        <w:t>title or short caption</w:t>
      </w:r>
      <w:r>
        <w:tab/>
      </w:r>
      <w:r w:rsidR="00BB0A5F">
        <w:t>##</w:t>
      </w:r>
    </w:p>
    <w:p w14:paraId="136B5894" w14:textId="77777777" w:rsidR="00210F3E" w:rsidRDefault="00210F3E">
      <w:pPr>
        <w:spacing w:before="72" w:line="720" w:lineRule="atLeast"/>
        <w:jc w:val="center"/>
        <w:rPr>
          <w:rStyle w:val="BookTitle"/>
          <w:rFonts w:ascii="NeutraTextPS-Book" w:hAnsi="NeutraTextPS-Book" w:cs="NeutraTextPS-Book"/>
          <w:szCs w:val="60"/>
        </w:rPr>
        <w:sectPr w:rsidR="00210F3E">
          <w:pgSz w:w="12960" w:h="16920"/>
          <w:pgMar w:top="720" w:right="720" w:bottom="720" w:left="720" w:header="720" w:footer="720" w:gutter="0"/>
          <w:cols w:space="720"/>
          <w:noEndnote/>
        </w:sectPr>
      </w:pPr>
    </w:p>
    <w:p w14:paraId="1831E4B5" w14:textId="77777777" w:rsidR="00210F3E" w:rsidRDefault="00210F3E" w:rsidP="00210F3E">
      <w:pPr>
        <w:pStyle w:val="ChapterTitlePrelimsTitle"/>
        <w:rPr>
          <w:rFonts w:ascii="Gentium Plus" w:hAnsi="Gentium Plus" w:cs="Gentium Plus"/>
          <w:caps w:val="0"/>
          <w:spacing w:val="0"/>
          <w:sz w:val="22"/>
          <w:szCs w:val="22"/>
        </w:rPr>
      </w:pPr>
      <w:r>
        <w:lastRenderedPageBreak/>
        <w:t>Acknowledgments</w:t>
      </w:r>
    </w:p>
    <w:p w14:paraId="4D1FBD68" w14:textId="377CF4D8" w:rsidR="00210F3E" w:rsidRDefault="00F56FF7" w:rsidP="0071414B">
      <w:pPr>
        <w:pStyle w:val="BodyTextnoindent"/>
      </w:pPr>
      <w:r>
        <w:t xml:space="preserve">This style is called </w:t>
      </w:r>
      <w:r w:rsidR="00FD502C">
        <w:t>“</w:t>
      </w:r>
      <w:r w:rsidR="0071414B">
        <w:t xml:space="preserve">Body </w:t>
      </w:r>
      <w:r w:rsidR="00FD502C">
        <w:t>Text no indent</w:t>
      </w:r>
      <w:r>
        <w:t>.</w:t>
      </w:r>
      <w:r w:rsidR="00FD502C">
        <w:t xml:space="preserve">” </w:t>
      </w:r>
      <w:r>
        <w:t>It is used in the first paragraph following each section or subhead.</w:t>
      </w:r>
      <w:r w:rsidR="00202925">
        <w:rPr>
          <w:rStyle w:val="FootnoteReference"/>
        </w:rPr>
        <w:footnoteReference w:id="1"/>
      </w:r>
    </w:p>
    <w:p w14:paraId="55B22DD3" w14:textId="01AE2083" w:rsidR="00210F3E" w:rsidRDefault="00F56FF7" w:rsidP="0071414B">
      <w:pPr>
        <w:pStyle w:val="BodyTextwithindent"/>
      </w:pPr>
      <w:r>
        <w:t>The “Body Text with indent” style automatically follows the first (non-indented) paragraph of each section and comprises the bulk of the text in a chapter. Subsequent paragraphs are consistently indented until the beginning of a new section/subhead.</w:t>
      </w:r>
    </w:p>
    <w:p w14:paraId="2F94D8D6" w14:textId="77777777" w:rsidR="00210F3E" w:rsidRDefault="00210F3E">
      <w:pPr>
        <w:spacing w:before="72" w:line="720" w:lineRule="atLeast"/>
        <w:jc w:val="center"/>
        <w:rPr>
          <w:rStyle w:val="BookTitle"/>
          <w:rFonts w:ascii="NeutraTextPS-Book" w:hAnsi="NeutraTextPS-Book" w:cs="NeutraTextPS-Book"/>
          <w:szCs w:val="60"/>
        </w:rPr>
        <w:sectPr w:rsidR="00210F3E">
          <w:pgSz w:w="12960" w:h="16920"/>
          <w:pgMar w:top="720" w:right="720" w:bottom="720" w:left="720" w:header="720" w:footer="720" w:gutter="0"/>
          <w:cols w:space="720"/>
          <w:noEndnote/>
        </w:sectPr>
      </w:pPr>
    </w:p>
    <w:p w14:paraId="7C4F53C5" w14:textId="77777777" w:rsidR="00210F3E" w:rsidRDefault="00210F3E" w:rsidP="00210F3E">
      <w:pPr>
        <w:pStyle w:val="ChapterTitlePrelimsTitle"/>
      </w:pPr>
      <w:r>
        <w:lastRenderedPageBreak/>
        <w:t>Preface</w:t>
      </w:r>
    </w:p>
    <w:p w14:paraId="0A4D9818" w14:textId="77777777" w:rsidR="00210F3E" w:rsidRDefault="00210F3E" w:rsidP="0071414B">
      <w:pPr>
        <w:pStyle w:val="BodyTextnoindent"/>
      </w:pPr>
      <w:r>
        <w:t>Equi dendi blaborem fugat.</w:t>
      </w:r>
    </w:p>
    <w:p w14:paraId="5DD07701" w14:textId="77777777" w:rsidR="00210F3E" w:rsidRDefault="00210F3E" w:rsidP="0071414B">
      <w:pPr>
        <w:pStyle w:val="BodyTextwithindent"/>
      </w:pPr>
      <w:r>
        <w:t>Pienditem voloribusam laut volecatio quostor sit, quat fuga. Et ex enimusant.</w:t>
      </w:r>
    </w:p>
    <w:p w14:paraId="21725A99" w14:textId="77777777" w:rsidR="00210F3E" w:rsidRDefault="00210F3E">
      <w:pPr>
        <w:spacing w:before="72" w:line="720" w:lineRule="atLeast"/>
        <w:jc w:val="center"/>
        <w:rPr>
          <w:rStyle w:val="BookTitle"/>
          <w:rFonts w:ascii="NeutraTextPS-Book" w:hAnsi="NeutraTextPS-Book" w:cs="NeutraTextPS-Book"/>
          <w:szCs w:val="60"/>
        </w:rPr>
        <w:sectPr w:rsidR="00210F3E">
          <w:pgSz w:w="12960" w:h="16920"/>
          <w:pgMar w:top="720" w:right="720" w:bottom="720" w:left="720" w:header="720" w:footer="720" w:gutter="0"/>
          <w:cols w:space="720"/>
          <w:noEndnote/>
        </w:sectPr>
      </w:pPr>
    </w:p>
    <w:p w14:paraId="3B0A7560" w14:textId="77777777" w:rsidR="00210F3E" w:rsidRDefault="00210F3E" w:rsidP="00210F3E">
      <w:pPr>
        <w:pStyle w:val="ChapterTitlePrelimsTitle"/>
      </w:pPr>
      <w:r>
        <w:lastRenderedPageBreak/>
        <w:t>Bibliography</w:t>
      </w:r>
    </w:p>
    <w:p w14:paraId="1B45BCE4" w14:textId="77777777" w:rsidR="002203A4" w:rsidRDefault="00210F3E" w:rsidP="002203A4">
      <w:pPr>
        <w:pStyle w:val="BiblioAuthor"/>
      </w:pPr>
      <w:r>
        <w:t>Author last name, first name</w:t>
      </w:r>
      <w:r w:rsidR="00771E4B">
        <w:t xml:space="preserve"> (“Biblio Author” paragraph style)</w:t>
      </w:r>
    </w:p>
    <w:p w14:paraId="5D6C4893" w14:textId="77777777" w:rsidR="00210F3E" w:rsidRDefault="00210F3E" w:rsidP="00771E4B">
      <w:pPr>
        <w:pStyle w:val="BiblioEntry"/>
      </w:pPr>
      <w:r>
        <w:t>Year</w:t>
      </w:r>
      <w:r w:rsidR="002203A4">
        <w:tab/>
      </w:r>
      <w:r w:rsidRPr="00FD0D55">
        <w:rPr>
          <w:i/>
          <w:iCs/>
        </w:rPr>
        <w:t>Title</w:t>
      </w:r>
      <w:r>
        <w:t>. Bibliography entry.</w:t>
      </w:r>
      <w:r w:rsidR="00771E4B">
        <w:t xml:space="preserve"> (“Biblio Entry” paragraph style; insert tab after year)</w:t>
      </w:r>
    </w:p>
    <w:p w14:paraId="1E290FC3" w14:textId="77777777" w:rsidR="006B0FB8" w:rsidRDefault="006B0FB8" w:rsidP="00FD0D55">
      <w:pPr>
        <w:pStyle w:val="BiblioEntry"/>
      </w:pPr>
    </w:p>
    <w:p w14:paraId="284E75F2" w14:textId="77777777" w:rsidR="00577CED" w:rsidRDefault="00577CED" w:rsidP="00FD0D55">
      <w:pPr>
        <w:pStyle w:val="BiblioEntry"/>
      </w:pPr>
    </w:p>
    <w:p w14:paraId="1D1664BD" w14:textId="2367DD5F" w:rsidR="00EB7311" w:rsidRDefault="00EB7311" w:rsidP="00EB7311">
      <w:pPr>
        <w:pStyle w:val="SubheadAwithspaceabove"/>
      </w:pPr>
      <w:r w:rsidRPr="001331C7">
        <w:t>Referenc</w:t>
      </w:r>
      <w:r w:rsidR="00F7177A">
        <w:t>e</w:t>
      </w:r>
      <w:r w:rsidRPr="001331C7">
        <w:t xml:space="preserve"> Examples</w:t>
      </w:r>
    </w:p>
    <w:p w14:paraId="7F235EDA" w14:textId="77777777" w:rsidR="00EB7311" w:rsidRDefault="00EB7311" w:rsidP="00EB7311">
      <w:pPr>
        <w:pStyle w:val="BodyTextnoindent"/>
        <w:jc w:val="center"/>
        <w:rPr>
          <w:rFonts w:eastAsia="Times New Roman"/>
          <w:color w:val="000000" w:themeColor="text1"/>
        </w:rPr>
      </w:pPr>
      <w:r w:rsidRPr="006123FA">
        <w:t xml:space="preserve">Examples can be found in </w:t>
      </w:r>
      <w:r w:rsidRPr="00FD502C">
        <w:rPr>
          <w:i/>
        </w:rPr>
        <w:t>Chicago Manual of Style</w:t>
      </w:r>
      <w:r w:rsidRPr="006123FA">
        <w:t>, 17</w:t>
      </w:r>
      <w:r w:rsidRPr="000F6A22">
        <w:t>th</w:t>
      </w:r>
      <w:r w:rsidRPr="006123FA">
        <w:t xml:space="preserve"> ed., “Author-Date: Sample Citations,” </w:t>
      </w:r>
      <w:r>
        <w:br/>
      </w:r>
      <w:hyperlink r:id="rId8" w:history="1">
        <w:r w:rsidRPr="00891CE9">
          <w:rPr>
            <w:rStyle w:val="Hyperlink"/>
            <w:rFonts w:eastAsia="Times New Roman"/>
            <w:color w:val="000000" w:themeColor="text1"/>
            <w:sz w:val="20"/>
            <w:szCs w:val="20"/>
            <w:u w:val="none"/>
          </w:rPr>
          <w:t>https://www.chicagomanualofstyle.org/tools_citationguide/citation-guide-2.html</w:t>
        </w:r>
      </w:hyperlink>
      <w:r w:rsidRPr="00891CE9">
        <w:rPr>
          <w:rFonts w:eastAsia="Times New Roman"/>
          <w:color w:val="000000" w:themeColor="text1"/>
        </w:rPr>
        <w:t>.</w:t>
      </w:r>
    </w:p>
    <w:p w14:paraId="0AFADA3E" w14:textId="77777777" w:rsidR="00EB7311" w:rsidRDefault="00EB7311" w:rsidP="00EB7311">
      <w:pPr>
        <w:rPr>
          <w:rFonts w:eastAsia="Times New Roman"/>
          <w:color w:val="000000" w:themeColor="text1"/>
          <w:sz w:val="20"/>
          <w:szCs w:val="20"/>
        </w:rPr>
      </w:pPr>
    </w:p>
    <w:p w14:paraId="5493388A" w14:textId="441C5CE0" w:rsidR="00EB7311" w:rsidRDefault="00EB7311" w:rsidP="00B10C49">
      <w:pPr>
        <w:pStyle w:val="BodyTextnoindent"/>
        <w:rPr>
          <w:rFonts w:eastAsia="Times New Roman"/>
        </w:rPr>
      </w:pPr>
      <w:r>
        <w:rPr>
          <w:rFonts w:eastAsia="Times New Roman"/>
        </w:rPr>
        <w:t xml:space="preserve">Here you’ll see several bibliography examples, followed by a footnote example (parenthetical citations are not used by </w:t>
      </w:r>
      <w:r w:rsidR="003560D7">
        <w:rPr>
          <w:rFonts w:eastAsia="Times New Roman"/>
        </w:rPr>
        <w:t>Institute for the Study of Ancient Cultures</w:t>
      </w:r>
      <w:r>
        <w:rPr>
          <w:rFonts w:eastAsia="Times New Roman"/>
        </w:rPr>
        <w:t xml:space="preserve"> Publications). </w:t>
      </w:r>
      <w:r w:rsidRPr="00ED5AE6">
        <w:rPr>
          <w:rFonts w:eastAsia="Times New Roman" w:cs="Times New Roman"/>
        </w:rPr>
        <w:t xml:space="preserve">While these examples are standard </w:t>
      </w:r>
      <w:r w:rsidR="00F7177A">
        <w:rPr>
          <w:rFonts w:eastAsia="Times New Roman" w:cs="Times New Roman"/>
        </w:rPr>
        <w:t>ISAC</w:t>
      </w:r>
      <w:r w:rsidRPr="00ED5AE6">
        <w:rPr>
          <w:rFonts w:eastAsia="Times New Roman" w:cs="Times New Roman"/>
        </w:rPr>
        <w:t xml:space="preserve"> Publications format</w:t>
      </w:r>
      <w:r w:rsidR="00B10C49">
        <w:rPr>
          <w:rFonts w:eastAsia="Times New Roman" w:cs="Times New Roman"/>
        </w:rPr>
        <w:t>ting</w:t>
      </w:r>
      <w:r w:rsidRPr="00ED5AE6">
        <w:rPr>
          <w:rFonts w:eastAsia="Times New Roman" w:cs="Times New Roman"/>
        </w:rPr>
        <w:t xml:space="preserve">, exceptions can </w:t>
      </w:r>
      <w:r>
        <w:rPr>
          <w:rFonts w:eastAsia="Times New Roman"/>
        </w:rPr>
        <w:t xml:space="preserve">and may </w:t>
      </w:r>
      <w:r w:rsidRPr="00ED5AE6">
        <w:rPr>
          <w:rFonts w:eastAsia="Times New Roman" w:cs="Times New Roman"/>
        </w:rPr>
        <w:t>be made</w:t>
      </w:r>
      <w:r>
        <w:rPr>
          <w:rFonts w:eastAsia="Times New Roman"/>
        </w:rPr>
        <w:t>, depending on the publication</w:t>
      </w:r>
      <w:r w:rsidRPr="00ED5AE6">
        <w:rPr>
          <w:rFonts w:eastAsia="Times New Roman" w:cs="Times New Roman"/>
        </w:rPr>
        <w:t>.</w:t>
      </w:r>
      <w:r>
        <w:rPr>
          <w:rFonts w:eastAsia="Times New Roman"/>
        </w:rPr>
        <w:t xml:space="preserve"> </w:t>
      </w:r>
      <w:r w:rsidR="00B10C49">
        <w:rPr>
          <w:rFonts w:eastAsia="Times New Roman"/>
        </w:rPr>
        <w:t>For multiauthor works, bibliographies are</w:t>
      </w:r>
      <w:r>
        <w:rPr>
          <w:rFonts w:eastAsia="Times New Roman"/>
        </w:rPr>
        <w:t xml:space="preserve"> usually consolidated </w:t>
      </w:r>
      <w:r w:rsidR="00B10C49">
        <w:rPr>
          <w:rFonts w:eastAsia="Times New Roman"/>
        </w:rPr>
        <w:t xml:space="preserve">into one section, </w:t>
      </w:r>
      <w:r>
        <w:rPr>
          <w:rFonts w:eastAsia="Times New Roman"/>
        </w:rPr>
        <w:t xml:space="preserve">placed </w:t>
      </w:r>
      <w:r w:rsidR="00B10C49">
        <w:rPr>
          <w:rFonts w:eastAsia="Times New Roman"/>
        </w:rPr>
        <w:t>at the end of the front matter</w:t>
      </w:r>
      <w:r>
        <w:rPr>
          <w:rFonts w:eastAsia="Times New Roman"/>
        </w:rPr>
        <w:t xml:space="preserve">. If you are the primary editor </w:t>
      </w:r>
      <w:r w:rsidR="0014686B">
        <w:rPr>
          <w:rFonts w:eastAsia="Times New Roman"/>
        </w:rPr>
        <w:t>of</w:t>
      </w:r>
      <w:r>
        <w:rPr>
          <w:rFonts w:eastAsia="Times New Roman"/>
        </w:rPr>
        <w:t xml:space="preserve"> a multiauthor </w:t>
      </w:r>
      <w:r w:rsidR="00B10C49">
        <w:rPr>
          <w:rFonts w:eastAsia="Times New Roman"/>
        </w:rPr>
        <w:t>manuscript</w:t>
      </w:r>
      <w:r>
        <w:rPr>
          <w:rFonts w:eastAsia="Times New Roman"/>
        </w:rPr>
        <w:t>, please copy</w:t>
      </w:r>
      <w:r w:rsidR="00B10C49">
        <w:rPr>
          <w:rFonts w:eastAsia="Times New Roman"/>
        </w:rPr>
        <w:t>,</w:t>
      </w:r>
      <w:r>
        <w:rPr>
          <w:rFonts w:eastAsia="Times New Roman"/>
        </w:rPr>
        <w:t xml:space="preserve"> paste</w:t>
      </w:r>
      <w:r w:rsidR="00B10C49">
        <w:rPr>
          <w:rFonts w:eastAsia="Times New Roman"/>
        </w:rPr>
        <w:t>, and realphabetize</w:t>
      </w:r>
      <w:r>
        <w:rPr>
          <w:rFonts w:eastAsia="Times New Roman"/>
        </w:rPr>
        <w:t xml:space="preserve"> all contri</w:t>
      </w:r>
      <w:r w:rsidR="00B10C49">
        <w:rPr>
          <w:rFonts w:eastAsia="Times New Roman"/>
        </w:rPr>
        <w:t>butors’ bibliographies from their individual “Manuscript Author Template” documents into this bibliography section of this template</w:t>
      </w:r>
      <w:r>
        <w:rPr>
          <w:rFonts w:eastAsia="Times New Roman"/>
        </w:rPr>
        <w:t xml:space="preserve">—the formatting should easily transfer.  </w:t>
      </w:r>
    </w:p>
    <w:p w14:paraId="2EECF2EE" w14:textId="77777777" w:rsidR="00EB7311" w:rsidRDefault="00EB7311" w:rsidP="00EB7311">
      <w:pPr>
        <w:pStyle w:val="BodyTextnoindent"/>
        <w:rPr>
          <w:rFonts w:eastAsia="Times New Roman"/>
        </w:rPr>
      </w:pPr>
    </w:p>
    <w:p w14:paraId="53306469" w14:textId="77777777" w:rsidR="00EB7311" w:rsidRDefault="00EB7311" w:rsidP="00EB7311">
      <w:pPr>
        <w:pStyle w:val="BodyTextnoindent"/>
        <w:rPr>
          <w:rFonts w:eastAsia="Times New Roman"/>
        </w:rPr>
      </w:pPr>
      <w:r>
        <w:rPr>
          <w:rFonts w:eastAsia="Times New Roman"/>
        </w:rPr>
        <w:t>Several important notes:</w:t>
      </w:r>
    </w:p>
    <w:p w14:paraId="0288E2B8" w14:textId="77777777" w:rsidR="00EB7311" w:rsidRPr="00EA5BB5" w:rsidRDefault="00EB7311" w:rsidP="00EB7311">
      <w:pPr>
        <w:pStyle w:val="BodyTextnoindent"/>
        <w:ind w:left="720"/>
        <w:rPr>
          <w:rFonts w:eastAsia="Times New Roman"/>
          <w:color w:val="auto"/>
        </w:rPr>
      </w:pPr>
      <w:r w:rsidRPr="00EA5BB5">
        <w:rPr>
          <w:rFonts w:eastAsia="Times New Roman"/>
        </w:rPr>
        <w:t xml:space="preserve">For multiple works by the same author, please list them in date order, beginning with oldest. </w:t>
      </w:r>
      <w:r>
        <w:rPr>
          <w:rFonts w:eastAsia="Times New Roman"/>
        </w:rPr>
        <w:t>E.g.:</w:t>
      </w:r>
    </w:p>
    <w:p w14:paraId="586E66C3" w14:textId="77777777" w:rsidR="00EB7311" w:rsidRDefault="00EB7311" w:rsidP="00EB7311">
      <w:pPr>
        <w:pStyle w:val="BiblioAuthor"/>
        <w:ind w:left="1440"/>
        <w:rPr>
          <w:rFonts w:eastAsia="Times New Roman"/>
        </w:rPr>
      </w:pPr>
      <w:r>
        <w:rPr>
          <w:rFonts w:eastAsia="Times New Roman"/>
        </w:rPr>
        <w:t>Doe, Jane</w:t>
      </w:r>
    </w:p>
    <w:p w14:paraId="1E693058" w14:textId="77777777" w:rsidR="00EB7311" w:rsidRDefault="00EB7311" w:rsidP="00EB7311">
      <w:pPr>
        <w:pStyle w:val="BiblioEntry"/>
        <w:ind w:left="2880"/>
        <w:rPr>
          <w:rFonts w:eastAsia="Times New Roman"/>
        </w:rPr>
      </w:pPr>
      <w:r>
        <w:rPr>
          <w:rFonts w:eastAsia="Times New Roman"/>
        </w:rPr>
        <w:t>2015</w:t>
      </w:r>
      <w:r>
        <w:rPr>
          <w:rFonts w:eastAsia="Times New Roman"/>
        </w:rPr>
        <w:tab/>
      </w:r>
      <w:r w:rsidRPr="00EA5BB5">
        <w:rPr>
          <w:rFonts w:eastAsia="Times New Roman"/>
          <w:i/>
        </w:rPr>
        <w:t>Formatting Bibliographies</w:t>
      </w:r>
      <w:r>
        <w:rPr>
          <w:rFonts w:eastAsia="Times New Roman"/>
        </w:rPr>
        <w:t>. Chicago: University of Chicago.</w:t>
      </w:r>
    </w:p>
    <w:p w14:paraId="447060DB" w14:textId="77777777" w:rsidR="00EB7311" w:rsidRDefault="00EB7311" w:rsidP="00EB7311">
      <w:pPr>
        <w:pStyle w:val="BiblioEntry"/>
        <w:ind w:left="2880"/>
        <w:rPr>
          <w:rFonts w:eastAsia="Times New Roman"/>
        </w:rPr>
      </w:pPr>
      <w:r>
        <w:rPr>
          <w:rFonts w:eastAsia="Times New Roman"/>
        </w:rPr>
        <w:t>2016</w:t>
      </w:r>
      <w:r>
        <w:rPr>
          <w:rFonts w:eastAsia="Times New Roman"/>
        </w:rPr>
        <w:tab/>
      </w:r>
      <w:r w:rsidRPr="00EA5BB5">
        <w:rPr>
          <w:rFonts w:eastAsia="Times New Roman"/>
          <w:i/>
        </w:rPr>
        <w:t>Still Formatting Bibliographies</w:t>
      </w:r>
      <w:r>
        <w:rPr>
          <w:rFonts w:eastAsia="Times New Roman"/>
        </w:rPr>
        <w:t>. Chicago: University of Chicago.</w:t>
      </w:r>
    </w:p>
    <w:p w14:paraId="264096F0" w14:textId="77777777" w:rsidR="00EB7311" w:rsidRPr="00ED5AE6" w:rsidRDefault="00EB7311" w:rsidP="00EB7311">
      <w:pPr>
        <w:pStyle w:val="BiblioEntry"/>
        <w:ind w:left="2880"/>
        <w:rPr>
          <w:rFonts w:eastAsia="Times New Roman"/>
          <w:color w:val="auto"/>
        </w:rPr>
      </w:pPr>
    </w:p>
    <w:p w14:paraId="16EB45D0" w14:textId="77777777" w:rsidR="00EB7311" w:rsidRDefault="00EB7311" w:rsidP="00EB7311">
      <w:pPr>
        <w:pStyle w:val="BodyTextnoindent"/>
        <w:ind w:left="720"/>
        <w:rPr>
          <w:rFonts w:eastAsia="Times New Roman"/>
        </w:rPr>
      </w:pPr>
      <w:r w:rsidRPr="00316EFF">
        <w:rPr>
          <w:rFonts w:eastAsia="Times New Roman"/>
        </w:rPr>
        <w:t xml:space="preserve">If there are multiple works by the same author during the same year, please differentiate </w:t>
      </w:r>
      <w:r>
        <w:rPr>
          <w:rFonts w:eastAsia="Times New Roman"/>
        </w:rPr>
        <w:t>using ascending alphabetical characters. E.g.:</w:t>
      </w:r>
    </w:p>
    <w:p w14:paraId="5AE2011F" w14:textId="77777777" w:rsidR="00EB7311" w:rsidRDefault="00EB7311" w:rsidP="00EB7311">
      <w:pPr>
        <w:pStyle w:val="BiblioAuthor"/>
        <w:ind w:left="1440"/>
        <w:rPr>
          <w:rFonts w:eastAsia="Times New Roman"/>
        </w:rPr>
      </w:pPr>
      <w:r>
        <w:rPr>
          <w:rFonts w:eastAsia="Times New Roman"/>
        </w:rPr>
        <w:t>Doe, John</w:t>
      </w:r>
    </w:p>
    <w:p w14:paraId="32AA33D4" w14:textId="19E57886" w:rsidR="00737C60" w:rsidRDefault="00EB7311" w:rsidP="00737C60">
      <w:pPr>
        <w:pStyle w:val="BiblioEntry"/>
        <w:ind w:left="2880"/>
        <w:rPr>
          <w:rFonts w:eastAsia="Times New Roman"/>
        </w:rPr>
      </w:pPr>
      <w:r>
        <w:rPr>
          <w:rFonts w:eastAsia="Times New Roman"/>
        </w:rPr>
        <w:t>2018a</w:t>
      </w:r>
      <w:r>
        <w:rPr>
          <w:rFonts w:eastAsia="Times New Roman"/>
        </w:rPr>
        <w:tab/>
      </w:r>
      <w:r w:rsidR="00737C60">
        <w:rPr>
          <w:rFonts w:eastAsia="Times New Roman"/>
          <w:i/>
        </w:rPr>
        <w:t>Ancient Egypt</w:t>
      </w:r>
      <w:r w:rsidR="002E470A">
        <w:rPr>
          <w:rFonts w:eastAsia="Times New Roman"/>
          <w:i/>
        </w:rPr>
        <w:t>ian History</w:t>
      </w:r>
      <w:r w:rsidR="00737C60">
        <w:rPr>
          <w:rFonts w:eastAsia="Times New Roman"/>
        </w:rPr>
        <w:t>. Chicago: University of Chicago.</w:t>
      </w:r>
    </w:p>
    <w:p w14:paraId="7F9DB5CB" w14:textId="2ED9877A" w:rsidR="00EB7311" w:rsidRDefault="00EB7311" w:rsidP="00EB7311">
      <w:pPr>
        <w:pStyle w:val="BiblioEntry"/>
        <w:ind w:left="2880"/>
        <w:rPr>
          <w:rFonts w:eastAsia="Times New Roman"/>
        </w:rPr>
      </w:pPr>
      <w:r>
        <w:rPr>
          <w:rFonts w:eastAsia="Times New Roman"/>
        </w:rPr>
        <w:t>2018b</w:t>
      </w:r>
      <w:r>
        <w:rPr>
          <w:rFonts w:eastAsia="Times New Roman"/>
        </w:rPr>
        <w:tab/>
      </w:r>
      <w:r w:rsidR="00737C60">
        <w:rPr>
          <w:rFonts w:eastAsia="Times New Roman"/>
          <w:i/>
        </w:rPr>
        <w:t>Another History of Ancient Egypt</w:t>
      </w:r>
      <w:r w:rsidR="00737C60">
        <w:rPr>
          <w:rFonts w:eastAsia="Times New Roman"/>
        </w:rPr>
        <w:t>. Chicago: University of Chicago.</w:t>
      </w:r>
    </w:p>
    <w:p w14:paraId="60542A06" w14:textId="77777777" w:rsidR="00EB7311" w:rsidRDefault="00EB7311" w:rsidP="00EB7311">
      <w:pPr>
        <w:pStyle w:val="BiblioEntry"/>
        <w:ind w:left="2880"/>
        <w:rPr>
          <w:rFonts w:eastAsia="Times New Roman"/>
        </w:rPr>
      </w:pPr>
      <w:r>
        <w:rPr>
          <w:rFonts w:eastAsia="Times New Roman"/>
        </w:rPr>
        <w:t>2018c</w:t>
      </w:r>
      <w:r>
        <w:rPr>
          <w:rFonts w:eastAsia="Times New Roman"/>
        </w:rPr>
        <w:tab/>
      </w:r>
      <w:r>
        <w:rPr>
          <w:rFonts w:eastAsia="Times New Roman"/>
          <w:i/>
        </w:rPr>
        <w:t>Still More Histories of Ancient Egypt</w:t>
      </w:r>
      <w:r>
        <w:rPr>
          <w:rFonts w:eastAsia="Times New Roman"/>
        </w:rPr>
        <w:t>. Chicago: University of Chicago.</w:t>
      </w:r>
    </w:p>
    <w:p w14:paraId="17DD1CFF" w14:textId="77777777" w:rsidR="00EB7311" w:rsidRDefault="00EB7311" w:rsidP="00EB7311">
      <w:pPr>
        <w:pStyle w:val="BiblioEntry"/>
        <w:ind w:left="2880"/>
        <w:rPr>
          <w:rFonts w:eastAsia="Times New Roman"/>
        </w:rPr>
      </w:pPr>
    </w:p>
    <w:p w14:paraId="6A98BC70" w14:textId="77777777" w:rsidR="00EB7311" w:rsidRPr="00316EFF" w:rsidRDefault="00EB7311" w:rsidP="00EB7311">
      <w:pPr>
        <w:pStyle w:val="SubheadCwithspaceabove"/>
        <w:rPr>
          <w:rFonts w:eastAsia="Times New Roman"/>
        </w:rPr>
      </w:pPr>
      <w:r>
        <w:rPr>
          <w:rFonts w:eastAsia="Times New Roman"/>
        </w:rPr>
        <w:t>Bibliography Examples</w:t>
      </w:r>
      <w:r w:rsidRPr="00316EFF">
        <w:rPr>
          <w:rFonts w:eastAsia="Times New Roman"/>
        </w:rPr>
        <w:t xml:space="preserve"> </w:t>
      </w:r>
    </w:p>
    <w:p w14:paraId="0081F6B3" w14:textId="77777777" w:rsidR="00EB7311" w:rsidRPr="002203A4" w:rsidRDefault="00EB7311" w:rsidP="00EB7311">
      <w:pPr>
        <w:pStyle w:val="SubheadDwithspaceabove"/>
        <w:rPr>
          <w:color w:val="FF00FF"/>
          <w:vertAlign w:val="subscript"/>
        </w:rPr>
      </w:pPr>
      <w:r w:rsidRPr="00577CED">
        <w:t>Book</w:t>
      </w:r>
    </w:p>
    <w:p w14:paraId="227F5BD5" w14:textId="77777777" w:rsidR="00890C27" w:rsidRDefault="00890C27" w:rsidP="00890C27">
      <w:pPr>
        <w:pStyle w:val="BiblioAuthor"/>
      </w:pPr>
      <w:r w:rsidRPr="007D7418">
        <w:t xml:space="preserve">Byrne, Muriel St. Clare, ed. </w:t>
      </w:r>
    </w:p>
    <w:p w14:paraId="0AF2BDAB" w14:textId="77777777" w:rsidR="00890C27" w:rsidRDefault="00890C27" w:rsidP="00890C27">
      <w:pPr>
        <w:pStyle w:val="BiblioEntry"/>
      </w:pPr>
      <w:r>
        <w:rPr>
          <w:iCs/>
        </w:rPr>
        <w:t>1981</w:t>
      </w:r>
      <w:r>
        <w:rPr>
          <w:iCs/>
        </w:rPr>
        <w:tab/>
      </w:r>
      <w:r w:rsidRPr="007D7418">
        <w:rPr>
          <w:i/>
          <w:iCs/>
        </w:rPr>
        <w:t>The Lisle Letters</w:t>
      </w:r>
      <w:r w:rsidRPr="007D7418">
        <w:t>. 6 vols. Chicago: U</w:t>
      </w:r>
      <w:r>
        <w:t>niversity of Chicago Press.</w:t>
      </w:r>
    </w:p>
    <w:p w14:paraId="2CE2F972" w14:textId="77777777" w:rsidR="00890C27" w:rsidRDefault="00890C27" w:rsidP="00890C27">
      <w:pPr>
        <w:pStyle w:val="BiblioAuthor"/>
      </w:pPr>
      <w:r w:rsidRPr="00B20DAA">
        <w:t>Carson, Clayborne, ed. </w:t>
      </w:r>
    </w:p>
    <w:p w14:paraId="1A885C64" w14:textId="77777777" w:rsidR="00890C27" w:rsidRDefault="00890C27" w:rsidP="00890C27">
      <w:pPr>
        <w:pStyle w:val="BiblioEntry"/>
      </w:pPr>
      <w:r>
        <w:t>2014</w:t>
      </w:r>
      <w:r>
        <w:tab/>
      </w:r>
      <w:r w:rsidRPr="00B20DAA">
        <w:rPr>
          <w:i/>
          <w:iCs/>
        </w:rPr>
        <w:t>The Papers of Martin Luther King, Jr.</w:t>
      </w:r>
      <w:r w:rsidRPr="00B20DAA">
        <w:t> Vol. 7, </w:t>
      </w:r>
      <w:r w:rsidRPr="00B20DAA">
        <w:rPr>
          <w:i/>
          <w:iCs/>
        </w:rPr>
        <w:t>To Save the Soul of America, January 1961–August 1962</w:t>
      </w:r>
      <w:r w:rsidRPr="00B20DAA">
        <w:t>, edited by Tenisha Armstrong. Berkeley: University of California Press</w:t>
      </w:r>
      <w:r>
        <w:t>.</w:t>
      </w:r>
    </w:p>
    <w:p w14:paraId="14E1D49F" w14:textId="77777777" w:rsidR="00EB7311" w:rsidRDefault="00EB7311" w:rsidP="00EB7311">
      <w:pPr>
        <w:pStyle w:val="BiblioAuthor"/>
      </w:pPr>
      <w:r w:rsidRPr="00262F55">
        <w:t>Grazer, Brian, and Charles Fishman</w:t>
      </w:r>
    </w:p>
    <w:p w14:paraId="36A695F4" w14:textId="77777777" w:rsidR="00EB7311" w:rsidRPr="00262F55" w:rsidRDefault="00EB7311" w:rsidP="00EB7311">
      <w:pPr>
        <w:pStyle w:val="BiblioEntry"/>
      </w:pPr>
      <w:r w:rsidRPr="00262F55">
        <w:t>2015</w:t>
      </w:r>
      <w:r>
        <w:tab/>
      </w:r>
      <w:r w:rsidRPr="006123FA">
        <w:rPr>
          <w:i/>
        </w:rPr>
        <w:t>A Curious Mind: The Secret to a Bigger Life</w:t>
      </w:r>
      <w:r w:rsidRPr="00262F55">
        <w:t>. New York: Simon &amp; Schuster.</w:t>
      </w:r>
    </w:p>
    <w:p w14:paraId="2FD38DD7" w14:textId="77777777" w:rsidR="00EB7311" w:rsidRDefault="00EB7311" w:rsidP="00EB7311">
      <w:pPr>
        <w:pStyle w:val="BiblioAuthor"/>
      </w:pPr>
      <w:r w:rsidRPr="00262F55">
        <w:t>Smith, Zadie</w:t>
      </w:r>
    </w:p>
    <w:p w14:paraId="61F54B51" w14:textId="77777777" w:rsidR="00EB7311" w:rsidRDefault="00EB7311" w:rsidP="00EB7311">
      <w:pPr>
        <w:pStyle w:val="BiblioEntry"/>
      </w:pPr>
      <w:r w:rsidRPr="00262F55">
        <w:t>2016</w:t>
      </w:r>
      <w:r>
        <w:tab/>
      </w:r>
      <w:r w:rsidRPr="00262F55">
        <w:rPr>
          <w:i/>
          <w:iCs/>
        </w:rPr>
        <w:t>Swing Time</w:t>
      </w:r>
      <w:r w:rsidRPr="00262F55">
        <w:t>. New York: Penguin Press.</w:t>
      </w:r>
    </w:p>
    <w:p w14:paraId="748B2915" w14:textId="77777777" w:rsidR="00E92669" w:rsidRPr="00E92669" w:rsidRDefault="00E92669" w:rsidP="00E92669">
      <w:pPr>
        <w:pStyle w:val="BiblioEntry"/>
        <w:ind w:left="0" w:firstLine="0"/>
      </w:pPr>
    </w:p>
    <w:p w14:paraId="7322111C" w14:textId="77777777" w:rsidR="00EB7311" w:rsidRPr="00577CED" w:rsidRDefault="00EB7311" w:rsidP="00EB7311">
      <w:pPr>
        <w:pStyle w:val="SubheadDwithspaceabove"/>
      </w:pPr>
      <w:r w:rsidRPr="00577CED">
        <w:lastRenderedPageBreak/>
        <w:t xml:space="preserve">Chapter </w:t>
      </w:r>
      <w:r>
        <w:t>or other part of an edited book</w:t>
      </w:r>
    </w:p>
    <w:p w14:paraId="7CF75D93" w14:textId="77777777" w:rsidR="00EB7311" w:rsidRDefault="00EB7311" w:rsidP="00EB7311">
      <w:pPr>
        <w:pStyle w:val="BiblioAuthor"/>
      </w:pPr>
      <w:r w:rsidRPr="002203A4">
        <w:t>Thoreau, Henry David</w:t>
      </w:r>
    </w:p>
    <w:p w14:paraId="478141D2" w14:textId="28A37B10" w:rsidR="00EB7311" w:rsidRDefault="00EB7311" w:rsidP="00E92669">
      <w:pPr>
        <w:pStyle w:val="BiblioEntry"/>
      </w:pPr>
      <w:r w:rsidRPr="002203A4">
        <w:t>2016</w:t>
      </w:r>
      <w:r>
        <w:tab/>
      </w:r>
      <w:r w:rsidRPr="002203A4">
        <w:t>“Walking.” In </w:t>
      </w:r>
      <w:r w:rsidRPr="002203A4">
        <w:rPr>
          <w:i/>
          <w:iCs/>
        </w:rPr>
        <w:t>The Making of the American Essay</w:t>
      </w:r>
      <w:r w:rsidRPr="002203A4">
        <w:t>, edited by John D’Agata, 167–95. Minneapolis: Graywolf Press.</w:t>
      </w:r>
    </w:p>
    <w:p w14:paraId="22B4D69A" w14:textId="77777777" w:rsidR="00E92669" w:rsidRDefault="00E92669" w:rsidP="00E92669">
      <w:pPr>
        <w:pStyle w:val="BiblioEntry"/>
      </w:pPr>
    </w:p>
    <w:p w14:paraId="44BF6484" w14:textId="77777777" w:rsidR="002F7314" w:rsidRDefault="002F7314" w:rsidP="00EB7311">
      <w:pPr>
        <w:pStyle w:val="SubheadDwithspaceabove"/>
      </w:pPr>
      <w:r>
        <w:t>Book in a series</w:t>
      </w:r>
    </w:p>
    <w:p w14:paraId="78C8860D" w14:textId="77777777" w:rsidR="002F7314" w:rsidRDefault="002F7314" w:rsidP="002F7314">
      <w:pPr>
        <w:pStyle w:val="BiblioAuthor"/>
      </w:pPr>
      <w:r w:rsidRPr="007D7418">
        <w:t xml:space="preserve">Mazrim, Robert F. </w:t>
      </w:r>
    </w:p>
    <w:p w14:paraId="3FCB958A" w14:textId="77777777" w:rsidR="002F7314" w:rsidRDefault="002F7314" w:rsidP="002F7314">
      <w:pPr>
        <w:pStyle w:val="BiblioEntry"/>
      </w:pPr>
      <w:r>
        <w:rPr>
          <w:iCs/>
        </w:rPr>
        <w:t>2011</w:t>
      </w:r>
      <w:r>
        <w:rPr>
          <w:iCs/>
        </w:rPr>
        <w:tab/>
      </w:r>
      <w:r w:rsidRPr="007D7418">
        <w:rPr>
          <w:i/>
          <w:iCs/>
        </w:rPr>
        <w:t>At Home in the Illinois Country: French Colonial Domestic Site Archaeology in the Midwest, 1730–1800</w:t>
      </w:r>
      <w:r w:rsidRPr="007D7418">
        <w:t>. Studies in Illinois Archaeology 9. Urbana: Illinoi</w:t>
      </w:r>
      <w:r>
        <w:t>s State Archaeological Survey</w:t>
      </w:r>
      <w:r w:rsidRPr="007D7418">
        <w:t>.</w:t>
      </w:r>
    </w:p>
    <w:p w14:paraId="53F5C053" w14:textId="77777777" w:rsidR="00F61E4B" w:rsidRPr="007D7418" w:rsidRDefault="00F61E4B" w:rsidP="002F7314">
      <w:pPr>
        <w:pStyle w:val="BiblioEntry"/>
      </w:pPr>
    </w:p>
    <w:p w14:paraId="44C6DD5F" w14:textId="7D7FF843" w:rsidR="00EB7311" w:rsidRPr="00577CED" w:rsidRDefault="00EB7311" w:rsidP="00EB7311">
      <w:pPr>
        <w:pStyle w:val="SubheadDwithspaceabove"/>
      </w:pPr>
      <w:r>
        <w:t>Translated</w:t>
      </w:r>
      <w:r w:rsidRPr="00577CED">
        <w:t xml:space="preserve"> book</w:t>
      </w:r>
    </w:p>
    <w:p w14:paraId="1C275550" w14:textId="77777777" w:rsidR="00EB7311" w:rsidRDefault="00EB7311" w:rsidP="00EB7311">
      <w:pPr>
        <w:pStyle w:val="BiblioAuthor"/>
      </w:pPr>
      <w:r w:rsidRPr="002203A4">
        <w:t>Lahiri, Jhumpa</w:t>
      </w:r>
    </w:p>
    <w:p w14:paraId="2F6E6F31" w14:textId="35637218" w:rsidR="00EB7311" w:rsidRDefault="00EB7311" w:rsidP="00E92669">
      <w:pPr>
        <w:pStyle w:val="BiblioEntry"/>
      </w:pPr>
      <w:r w:rsidRPr="002203A4">
        <w:t>2016</w:t>
      </w:r>
      <w:r>
        <w:tab/>
      </w:r>
      <w:r w:rsidRPr="002203A4">
        <w:rPr>
          <w:i/>
          <w:iCs/>
        </w:rPr>
        <w:t>In Other Words</w:t>
      </w:r>
      <w:r w:rsidRPr="002203A4">
        <w:t>. Translated by Ann Goldstein. New York: Alfred A. Knopf.</w:t>
      </w:r>
    </w:p>
    <w:p w14:paraId="431CCBC6" w14:textId="77777777" w:rsidR="00E92669" w:rsidRPr="00E92669" w:rsidRDefault="00E92669" w:rsidP="00E92669">
      <w:pPr>
        <w:pStyle w:val="BiblioEntry"/>
      </w:pPr>
    </w:p>
    <w:p w14:paraId="3AAC6D30" w14:textId="77777777" w:rsidR="00EB7311" w:rsidRPr="00577CED" w:rsidRDefault="00EB7311" w:rsidP="00EB7311">
      <w:pPr>
        <w:pStyle w:val="SubheadDwithspaceabove"/>
      </w:pPr>
      <w:r>
        <w:t>Thesis or dissertation</w:t>
      </w:r>
    </w:p>
    <w:p w14:paraId="03E5A1BC" w14:textId="77777777" w:rsidR="00EB7311" w:rsidRPr="00771E4B" w:rsidRDefault="00EB7311" w:rsidP="00EB7311">
      <w:pPr>
        <w:pStyle w:val="BiblioAuthor"/>
      </w:pPr>
      <w:r w:rsidRPr="00771E4B">
        <w:t>Rutz, Cynthia Lillian</w:t>
      </w:r>
    </w:p>
    <w:p w14:paraId="3E09E356" w14:textId="0BB8125B" w:rsidR="00EB7311" w:rsidRDefault="00EB7311" w:rsidP="00E92669">
      <w:pPr>
        <w:pStyle w:val="BiblioEntry"/>
      </w:pPr>
      <w:r w:rsidRPr="002203A4">
        <w:t>201</w:t>
      </w:r>
      <w:r>
        <w:t>3</w:t>
      </w:r>
      <w:r>
        <w:tab/>
      </w:r>
      <w:r w:rsidRPr="00771E4B">
        <w:t>“</w:t>
      </w:r>
      <w:r w:rsidRPr="00771E4B">
        <w:rPr>
          <w:i/>
          <w:iCs/>
        </w:rPr>
        <w:t>King Lear</w:t>
      </w:r>
      <w:r w:rsidRPr="00771E4B">
        <w:t> and Its Folktale Analogues.” PhD diss., University of Chicago.</w:t>
      </w:r>
    </w:p>
    <w:p w14:paraId="3267A4A5" w14:textId="77777777" w:rsidR="00E92669" w:rsidRPr="00E92669" w:rsidRDefault="00E92669" w:rsidP="00E92669">
      <w:pPr>
        <w:pStyle w:val="BiblioEntry"/>
      </w:pPr>
    </w:p>
    <w:p w14:paraId="1C634218" w14:textId="77777777" w:rsidR="00EB7311" w:rsidRPr="00222574" w:rsidRDefault="00EB7311" w:rsidP="00EB7311">
      <w:pPr>
        <w:pStyle w:val="SubheadDwithspaceabove"/>
      </w:pPr>
      <w:r w:rsidRPr="00222574">
        <w:t>J</w:t>
      </w:r>
      <w:r>
        <w:t>ournal article</w:t>
      </w:r>
    </w:p>
    <w:p w14:paraId="26EB631E" w14:textId="77777777" w:rsidR="00EB7311" w:rsidRDefault="00EB7311" w:rsidP="00EB7311">
      <w:pPr>
        <w:pStyle w:val="BiblioAuthor"/>
      </w:pPr>
      <w:r w:rsidRPr="002203A4">
        <w:t>Keng, Shao-Hsun, Chun</w:t>
      </w:r>
      <w:r>
        <w:t>-Hung Lin, and Peter F. Orazem</w:t>
      </w:r>
    </w:p>
    <w:p w14:paraId="2F464BEB" w14:textId="77777777" w:rsidR="00EB7311" w:rsidRPr="002203A4" w:rsidRDefault="00EB7311" w:rsidP="00EB7311">
      <w:pPr>
        <w:pStyle w:val="BiblioEntry"/>
      </w:pPr>
      <w:r w:rsidRPr="002203A4">
        <w:t>2017</w:t>
      </w:r>
      <w:r>
        <w:tab/>
      </w:r>
      <w:r w:rsidRPr="002203A4">
        <w:t xml:space="preserve">“Expanding College Access in Taiwan, 1978–2014: </w:t>
      </w:r>
      <w:r>
        <w:t xml:space="preserve">Effects on Graduate Quality and </w:t>
      </w:r>
      <w:r w:rsidRPr="002203A4">
        <w:t>Income Inequality.” </w:t>
      </w:r>
      <w:r w:rsidRPr="002203A4">
        <w:rPr>
          <w:i/>
          <w:iCs/>
        </w:rPr>
        <w:t>Journal of Human Capital</w:t>
      </w:r>
      <w:r w:rsidRPr="002203A4">
        <w:t> 11, no. 1 (Spring): 1–34. https://doi.org/10.1086/690235.</w:t>
      </w:r>
    </w:p>
    <w:p w14:paraId="36DB3DEE" w14:textId="77777777" w:rsidR="00EB7311" w:rsidRDefault="00EB7311" w:rsidP="00EB7311">
      <w:pPr>
        <w:pStyle w:val="BiblioAuthor"/>
      </w:pPr>
      <w:r w:rsidRPr="002203A4">
        <w:t>Satterfield, Susan</w:t>
      </w:r>
    </w:p>
    <w:p w14:paraId="13E398D9" w14:textId="77777777" w:rsidR="00EB7311" w:rsidRDefault="00EB7311" w:rsidP="00EB7311">
      <w:pPr>
        <w:pStyle w:val="BiblioEntry"/>
      </w:pPr>
      <w:r w:rsidRPr="002203A4">
        <w:t>2016</w:t>
      </w:r>
      <w:r>
        <w:tab/>
      </w:r>
      <w:r w:rsidRPr="002203A4">
        <w:t>“Livy and the </w:t>
      </w:r>
      <w:r w:rsidRPr="002203A4">
        <w:rPr>
          <w:i/>
          <w:iCs/>
        </w:rPr>
        <w:t>Pax Deum</w:t>
      </w:r>
      <w:r w:rsidRPr="002203A4">
        <w:t>.” </w:t>
      </w:r>
      <w:r w:rsidRPr="002203A4">
        <w:rPr>
          <w:i/>
          <w:iCs/>
        </w:rPr>
        <w:t>Classical Philology</w:t>
      </w:r>
      <w:r w:rsidRPr="002203A4">
        <w:t> 111, no. 2 (April): 165–76.</w:t>
      </w:r>
    </w:p>
    <w:p w14:paraId="1D6B77F4" w14:textId="77777777" w:rsidR="00EB7311" w:rsidRDefault="00EB7311" w:rsidP="00EB7311">
      <w:pPr>
        <w:pStyle w:val="BiblioEntry"/>
      </w:pPr>
    </w:p>
    <w:p w14:paraId="3EE58B2E" w14:textId="77777777" w:rsidR="00EB7311" w:rsidRPr="00222574" w:rsidRDefault="00EB7311" w:rsidP="00EB7311">
      <w:pPr>
        <w:pStyle w:val="SubheadDwithspaceabove"/>
      </w:pPr>
      <w:r>
        <w:t>Book review</w:t>
      </w:r>
    </w:p>
    <w:p w14:paraId="07193EC1" w14:textId="77777777" w:rsidR="00EB7311" w:rsidRDefault="00EB7311" w:rsidP="00EB7311">
      <w:pPr>
        <w:pStyle w:val="BiblioAuthor"/>
      </w:pPr>
      <w:r w:rsidRPr="00771E4B">
        <w:t>Kakutani, Michiko</w:t>
      </w:r>
    </w:p>
    <w:p w14:paraId="6E8919D3" w14:textId="77777777" w:rsidR="00EB7311" w:rsidRPr="00771E4B" w:rsidRDefault="00EB7311" w:rsidP="00EB7311">
      <w:pPr>
        <w:pStyle w:val="BiblioEntry"/>
      </w:pPr>
      <w:r w:rsidRPr="00771E4B">
        <w:t>2016</w:t>
      </w:r>
      <w:r>
        <w:tab/>
      </w:r>
      <w:r w:rsidRPr="00771E4B">
        <w:t>“Friendship Takes a Path That Diverges.” Review of </w:t>
      </w:r>
      <w:r w:rsidRPr="00771E4B">
        <w:rPr>
          <w:i/>
          <w:iCs/>
        </w:rPr>
        <w:t>Swing Time</w:t>
      </w:r>
      <w:r w:rsidRPr="00771E4B">
        <w:t>, by Zadie Smith. </w:t>
      </w:r>
      <w:r w:rsidRPr="00771E4B">
        <w:rPr>
          <w:i/>
          <w:iCs/>
        </w:rPr>
        <w:t>New York Times</w:t>
      </w:r>
      <w:r w:rsidRPr="00771E4B">
        <w:t>, November 7, 2016.</w:t>
      </w:r>
    </w:p>
    <w:p w14:paraId="1CB097D5" w14:textId="77777777" w:rsidR="00EB7311" w:rsidRDefault="00EB7311" w:rsidP="00EB7311">
      <w:pPr>
        <w:pStyle w:val="BiblioEntry"/>
        <w:ind w:left="0" w:firstLine="0"/>
      </w:pPr>
    </w:p>
    <w:p w14:paraId="3DBD9AAC" w14:textId="77777777" w:rsidR="00EB7311" w:rsidRPr="00222574" w:rsidRDefault="00EB7311" w:rsidP="00EB7311">
      <w:pPr>
        <w:pStyle w:val="SubheadDwithspaceabove"/>
      </w:pPr>
      <w:r>
        <w:t>Interview</w:t>
      </w:r>
    </w:p>
    <w:p w14:paraId="2DE39F96" w14:textId="77777777" w:rsidR="00EB7311" w:rsidRPr="00771E4B" w:rsidRDefault="00EB7311" w:rsidP="00EB7311">
      <w:pPr>
        <w:pStyle w:val="BiblioAuthor"/>
      </w:pPr>
      <w:r w:rsidRPr="00771E4B">
        <w:t>Stamper, Kory</w:t>
      </w:r>
    </w:p>
    <w:p w14:paraId="106E14F0" w14:textId="77777777" w:rsidR="00EB7311" w:rsidRPr="00771E4B" w:rsidRDefault="00EB7311" w:rsidP="00EB7311">
      <w:pPr>
        <w:pStyle w:val="BiblioEntry"/>
      </w:pPr>
      <w:r w:rsidRPr="00771E4B">
        <w:t>201</w:t>
      </w:r>
      <w:r>
        <w:t>7</w:t>
      </w:r>
      <w:r>
        <w:tab/>
      </w:r>
      <w:r w:rsidRPr="00771E4B">
        <w:t>“From ‘F-Bomb’ to ‘Photobomb,’ How the Dictionary Keeps Up with English.” Interview by Terry Gross. </w:t>
      </w:r>
      <w:r w:rsidRPr="00771E4B">
        <w:rPr>
          <w:i/>
          <w:iCs/>
        </w:rPr>
        <w:t>Fresh Air</w:t>
      </w:r>
      <w:r w:rsidRPr="00771E4B">
        <w:t>, NPR, April 19, 2017. Audio, 35:25. http://www.npr.org/2017/04/19/524618639/from-f-bomb-to-photobomb-how-the-dictionary-keeps-up-with-english.</w:t>
      </w:r>
    </w:p>
    <w:p w14:paraId="6A25EDB0" w14:textId="77777777" w:rsidR="00EB7311" w:rsidRDefault="00EB7311" w:rsidP="00EB7311">
      <w:pPr>
        <w:pStyle w:val="BiblioEntry"/>
      </w:pPr>
    </w:p>
    <w:p w14:paraId="4C1C631C" w14:textId="77777777" w:rsidR="00EB7311" w:rsidRPr="00222574" w:rsidRDefault="00EB7311" w:rsidP="00EB7311">
      <w:pPr>
        <w:pStyle w:val="SubheadDwithspaceabove"/>
      </w:pPr>
      <w:r>
        <w:t>News or magazine article</w:t>
      </w:r>
    </w:p>
    <w:p w14:paraId="781311C5" w14:textId="77777777" w:rsidR="00EB7311" w:rsidRDefault="00EB7311" w:rsidP="00EB7311">
      <w:pPr>
        <w:pStyle w:val="BiblioAuthor"/>
      </w:pPr>
      <w:r w:rsidRPr="002203A4">
        <w:t>Manjoo, Farhad</w:t>
      </w:r>
    </w:p>
    <w:p w14:paraId="0E9DA24A" w14:textId="77777777" w:rsidR="00EB7311" w:rsidRPr="002203A4" w:rsidRDefault="00EB7311" w:rsidP="00EB7311">
      <w:pPr>
        <w:pStyle w:val="BiblioEntry"/>
      </w:pPr>
      <w:r w:rsidRPr="002203A4">
        <w:t>2017</w:t>
      </w:r>
      <w:r>
        <w:tab/>
      </w:r>
      <w:r w:rsidRPr="002203A4">
        <w:t>“Snap Makes a Bet on the Cultural Supremacy of the Camera.” </w:t>
      </w:r>
      <w:r w:rsidRPr="002203A4">
        <w:rPr>
          <w:i/>
          <w:iCs/>
        </w:rPr>
        <w:t>New York Times</w:t>
      </w:r>
      <w:r w:rsidRPr="002203A4">
        <w:t>, March 8, 2017. https://www.nytimes.com/2017/03/08/technology/snap-makes-a-bet-on-the-cultural-supremacy-of-the-camera.html.</w:t>
      </w:r>
    </w:p>
    <w:p w14:paraId="50679DC4" w14:textId="77777777" w:rsidR="00EB7311" w:rsidRDefault="00EB7311" w:rsidP="00EB7311">
      <w:pPr>
        <w:pStyle w:val="BiblioAuthor"/>
      </w:pPr>
      <w:r w:rsidRPr="002203A4">
        <w:t>Mead, Rebecca</w:t>
      </w:r>
    </w:p>
    <w:p w14:paraId="321C3A7A" w14:textId="77777777" w:rsidR="00EB7311" w:rsidRPr="002203A4" w:rsidRDefault="00EB7311" w:rsidP="00EB7311">
      <w:pPr>
        <w:pStyle w:val="BiblioEntry"/>
      </w:pPr>
      <w:r w:rsidRPr="002203A4">
        <w:t>2017</w:t>
      </w:r>
      <w:r>
        <w:tab/>
      </w:r>
      <w:r w:rsidRPr="002203A4">
        <w:t>“The Prophet of Dystopia.” </w:t>
      </w:r>
      <w:r w:rsidRPr="002203A4">
        <w:rPr>
          <w:i/>
          <w:iCs/>
        </w:rPr>
        <w:t>New Yorker</w:t>
      </w:r>
      <w:r w:rsidRPr="002203A4">
        <w:t>, April 17, 2017.</w:t>
      </w:r>
    </w:p>
    <w:p w14:paraId="7FFC1EBA" w14:textId="77777777" w:rsidR="00EB7311" w:rsidRDefault="00EB7311" w:rsidP="00EB7311">
      <w:pPr>
        <w:pStyle w:val="BiblioAuthor"/>
      </w:pPr>
      <w:r w:rsidRPr="002203A4">
        <w:t>Pegoraro, Rob</w:t>
      </w:r>
    </w:p>
    <w:p w14:paraId="0A487957" w14:textId="4D2414F9" w:rsidR="00EB7311" w:rsidRDefault="00EB7311" w:rsidP="00E92669">
      <w:pPr>
        <w:pStyle w:val="BiblioEntry"/>
      </w:pPr>
      <w:r w:rsidRPr="002203A4">
        <w:t>2007</w:t>
      </w:r>
      <w:r>
        <w:tab/>
      </w:r>
      <w:r w:rsidRPr="002203A4">
        <w:t>“Apple’s iPhone Is Sleek, Smart and Simple.” </w:t>
      </w:r>
      <w:r w:rsidRPr="002203A4">
        <w:rPr>
          <w:i/>
          <w:iCs/>
        </w:rPr>
        <w:t>Washington Post</w:t>
      </w:r>
      <w:r w:rsidRPr="002203A4">
        <w:t>, July 5, 2007. LexisNexis Academic.</w:t>
      </w:r>
    </w:p>
    <w:p w14:paraId="7C4575C9" w14:textId="77777777" w:rsidR="00E92669" w:rsidRPr="00E92669" w:rsidRDefault="00E92669" w:rsidP="00E92669">
      <w:pPr>
        <w:pStyle w:val="BiblioEntry"/>
      </w:pPr>
    </w:p>
    <w:p w14:paraId="1963AE6A" w14:textId="77777777" w:rsidR="00EB7311" w:rsidRPr="002B6C3E" w:rsidRDefault="00EB7311" w:rsidP="00EB7311">
      <w:pPr>
        <w:pStyle w:val="SubheadDwithspaceabove"/>
      </w:pPr>
      <w:r>
        <w:lastRenderedPageBreak/>
        <w:t>E-book</w:t>
      </w:r>
    </w:p>
    <w:p w14:paraId="2026C7A4" w14:textId="77777777" w:rsidR="00EB7311" w:rsidRDefault="00EB7311" w:rsidP="00EB7311">
      <w:pPr>
        <w:pStyle w:val="BiblioAuthor"/>
      </w:pPr>
      <w:r w:rsidRPr="00FF1D99">
        <w:t>Austen, Jane</w:t>
      </w:r>
    </w:p>
    <w:p w14:paraId="0AC59BB9" w14:textId="77777777" w:rsidR="00EB7311" w:rsidRPr="00FF1D99" w:rsidRDefault="00EB7311" w:rsidP="00EB7311">
      <w:pPr>
        <w:pStyle w:val="BiblioEntry"/>
      </w:pPr>
      <w:r w:rsidRPr="00FF1D99">
        <w:t>2007</w:t>
      </w:r>
      <w:r>
        <w:tab/>
      </w:r>
      <w:r w:rsidRPr="00FF1D99">
        <w:rPr>
          <w:i/>
          <w:iCs/>
        </w:rPr>
        <w:t>Pride and Prejudice</w:t>
      </w:r>
      <w:r w:rsidRPr="00FF1D99">
        <w:t>. New York: Penguin Classics. Kindle.</w:t>
      </w:r>
    </w:p>
    <w:p w14:paraId="59F3C413" w14:textId="77777777" w:rsidR="00EB7311" w:rsidRDefault="00EB7311" w:rsidP="00EB7311">
      <w:pPr>
        <w:pStyle w:val="BiblioAuthor"/>
      </w:pPr>
      <w:r w:rsidRPr="00FF1D99">
        <w:t>Melville, Herman</w:t>
      </w:r>
    </w:p>
    <w:p w14:paraId="19227008" w14:textId="0FC49E5A" w:rsidR="00EB7311" w:rsidRDefault="00EB7311" w:rsidP="00E92669">
      <w:pPr>
        <w:pStyle w:val="BiblioEntry"/>
      </w:pPr>
      <w:r w:rsidRPr="00FF1D99">
        <w:t>1851</w:t>
      </w:r>
      <w:r>
        <w:tab/>
      </w:r>
      <w:r w:rsidRPr="00FF1D99">
        <w:rPr>
          <w:i/>
          <w:iCs/>
        </w:rPr>
        <w:t>Moby-Dick; or, The Whale</w:t>
      </w:r>
      <w:r w:rsidRPr="00FF1D99">
        <w:t>. New York: Harper &amp; Brothers. http://mel.hofstra.edu/moby-dick-the-whale-proofs.html.</w:t>
      </w:r>
    </w:p>
    <w:p w14:paraId="04FB9FC4" w14:textId="77777777" w:rsidR="00E92669" w:rsidRPr="00E92669" w:rsidRDefault="00E92669" w:rsidP="00E92669">
      <w:pPr>
        <w:pStyle w:val="BiblioEntry"/>
      </w:pPr>
    </w:p>
    <w:p w14:paraId="5930B4CD" w14:textId="77777777" w:rsidR="00EB7311" w:rsidRPr="002B6C3E" w:rsidRDefault="00EB7311" w:rsidP="00EB7311">
      <w:pPr>
        <w:pStyle w:val="SubheadDwithspaceabove"/>
      </w:pPr>
      <w:r>
        <w:t>Website content</w:t>
      </w:r>
    </w:p>
    <w:p w14:paraId="3C950AC5" w14:textId="77777777" w:rsidR="00EB7311" w:rsidRDefault="00EB7311" w:rsidP="00EB7311">
      <w:pPr>
        <w:pStyle w:val="BiblioAuthor"/>
      </w:pPr>
      <w:r w:rsidRPr="00771E4B">
        <w:t>Bouman, Katie</w:t>
      </w:r>
    </w:p>
    <w:p w14:paraId="3CCAE96E" w14:textId="77777777" w:rsidR="00EB7311" w:rsidRPr="00771E4B" w:rsidRDefault="00EB7311" w:rsidP="00EB7311">
      <w:pPr>
        <w:pStyle w:val="BiblioEntry"/>
      </w:pPr>
      <w:r w:rsidRPr="00771E4B">
        <w:t>2016</w:t>
      </w:r>
      <w:r>
        <w:tab/>
      </w:r>
      <w:r w:rsidRPr="00771E4B">
        <w:t>“How to Take a Picture of a Black Hole.” Filmed November 2016 at TEDxBeaconStreet, Brookline, MA. </w:t>
      </w:r>
      <w:r w:rsidRPr="00771E4B">
        <w:rPr>
          <w:lang w:val="de-DE"/>
        </w:rPr>
        <w:t>Video, 12:51. https://www.ted.com/talks/katie_bouman_what_does_a_black_hole_look_like.</w:t>
      </w:r>
    </w:p>
    <w:p w14:paraId="4F69EDD6" w14:textId="77777777" w:rsidR="00EB7311" w:rsidRDefault="00EB7311" w:rsidP="00EB7311">
      <w:pPr>
        <w:pStyle w:val="BiblioAuthor"/>
      </w:pPr>
      <w:r w:rsidRPr="00771E4B">
        <w:t>Google</w:t>
      </w:r>
    </w:p>
    <w:p w14:paraId="2DD61285" w14:textId="77777777" w:rsidR="00EB7311" w:rsidRPr="00771E4B" w:rsidRDefault="00EB7311" w:rsidP="00EB7311">
      <w:pPr>
        <w:pStyle w:val="BiblioEntry"/>
      </w:pPr>
      <w:r w:rsidRPr="00771E4B">
        <w:t>2017</w:t>
      </w:r>
      <w:r>
        <w:tab/>
      </w:r>
      <w:r w:rsidRPr="00771E4B">
        <w:t>“Privacy Policy.” Privacy &amp; Terms. Last modified April 17, 2017. https://www.google.com/policies/privacy/.</w:t>
      </w:r>
    </w:p>
    <w:p w14:paraId="089141C0" w14:textId="77777777" w:rsidR="00EB7311" w:rsidRDefault="00EB7311" w:rsidP="00EB7311">
      <w:pPr>
        <w:pStyle w:val="BiblioAuthor"/>
      </w:pPr>
      <w:r>
        <w:t>Yale University</w:t>
      </w:r>
    </w:p>
    <w:p w14:paraId="1731003A" w14:textId="45F1E90D" w:rsidR="00EB7311" w:rsidRDefault="00EB7311" w:rsidP="00E92669">
      <w:pPr>
        <w:pStyle w:val="BiblioEntry"/>
      </w:pPr>
      <w:r w:rsidRPr="00771E4B">
        <w:t xml:space="preserve">n.d. </w:t>
      </w:r>
      <w:r>
        <w:tab/>
      </w:r>
      <w:r w:rsidRPr="00771E4B">
        <w:t xml:space="preserve">“About Yale: Yale Facts.” Accessed May 1, 2017. </w:t>
      </w:r>
      <w:hyperlink r:id="rId9" w:history="1">
        <w:r w:rsidR="00E92669" w:rsidRPr="002C0744">
          <w:rPr>
            <w:rStyle w:val="Hyperlink"/>
          </w:rPr>
          <w:t>https://www.yale.edu/about-yale/yale-facts</w:t>
        </w:r>
      </w:hyperlink>
      <w:r w:rsidRPr="00771E4B">
        <w:t>.</w:t>
      </w:r>
    </w:p>
    <w:p w14:paraId="72B3AA5B" w14:textId="77777777" w:rsidR="00E92669" w:rsidRPr="00E92669" w:rsidRDefault="00E92669" w:rsidP="00E92669">
      <w:pPr>
        <w:pStyle w:val="BiblioEntry"/>
      </w:pPr>
    </w:p>
    <w:p w14:paraId="4DE279FA" w14:textId="77777777" w:rsidR="00EB7311" w:rsidRPr="002B6C3E" w:rsidRDefault="00EB7311" w:rsidP="00EB7311">
      <w:pPr>
        <w:pStyle w:val="SubheadDwithspaceabove"/>
      </w:pPr>
      <w:r>
        <w:t>Social media content</w:t>
      </w:r>
    </w:p>
    <w:p w14:paraId="046E3B8C" w14:textId="77777777" w:rsidR="00EB7311" w:rsidRDefault="00EB7311" w:rsidP="00EB7311">
      <w:pPr>
        <w:pStyle w:val="BiblioAuthor"/>
      </w:pPr>
      <w:r w:rsidRPr="003C27ED">
        <w:t>Chicago Manual of Style</w:t>
      </w:r>
    </w:p>
    <w:p w14:paraId="13EF2787" w14:textId="77777777" w:rsidR="00EB7311" w:rsidRPr="003C27ED" w:rsidRDefault="00EB7311" w:rsidP="00EB7311">
      <w:pPr>
        <w:pStyle w:val="BiblioEntry"/>
      </w:pPr>
      <w:r w:rsidRPr="003C27ED">
        <w:t>2015</w:t>
      </w:r>
      <w:r>
        <w:tab/>
      </w:r>
      <w:r w:rsidRPr="003C27ED">
        <w:t>“Is the world ready for singular they? We thought so back in 1993.” Facebook, April 17, 2015. https://www.facebook.com/ChicagoManual/posts/10152906193679151.</w:t>
      </w:r>
    </w:p>
    <w:p w14:paraId="58CC2C53" w14:textId="77777777" w:rsidR="00EB7311" w:rsidRDefault="00EB7311" w:rsidP="00EB7311">
      <w:pPr>
        <w:pStyle w:val="BiblioAuthor"/>
      </w:pPr>
      <w:r w:rsidRPr="003C27ED">
        <w:t>Souza, Pete (@petesouza)</w:t>
      </w:r>
    </w:p>
    <w:p w14:paraId="068B4619" w14:textId="7C609740" w:rsidR="00EB7311" w:rsidRDefault="00EB7311" w:rsidP="00E92669">
      <w:pPr>
        <w:pStyle w:val="BiblioEntry"/>
      </w:pPr>
      <w:r w:rsidRPr="003C27ED">
        <w:t>2016</w:t>
      </w:r>
      <w:r>
        <w:tab/>
      </w:r>
      <w:r w:rsidRPr="003C27ED">
        <w:t>“President Obama bids farewell to President Xi of China at the conclusion of the Nuclear Security Summit.” Instagram photo, April 1, 2016. https://www.instagram.com/p/BDrmfXTtNCt/.</w:t>
      </w:r>
    </w:p>
    <w:p w14:paraId="2097609F" w14:textId="77777777" w:rsidR="00E92669" w:rsidRPr="00E92669" w:rsidRDefault="00E92669" w:rsidP="00E92669">
      <w:pPr>
        <w:pStyle w:val="BiblioEntry"/>
      </w:pPr>
    </w:p>
    <w:p w14:paraId="280CD0F9" w14:textId="77777777" w:rsidR="00EB7311" w:rsidRPr="002B1B75" w:rsidRDefault="00EB7311" w:rsidP="00EB7311">
      <w:pPr>
        <w:pStyle w:val="SubheadCwithspaceabove"/>
      </w:pPr>
      <w:r>
        <w:t>Footnote Example</w:t>
      </w:r>
    </w:p>
    <w:p w14:paraId="0EB9BA86" w14:textId="77777777" w:rsidR="00EB7311" w:rsidRDefault="00EB7311" w:rsidP="00EB7311">
      <w:pPr>
        <w:pStyle w:val="BodyTextnoindent"/>
      </w:pPr>
      <w:r w:rsidRPr="002B1B75">
        <w:t>The name of the author(s) and the date of the work’s publication are given</w:t>
      </w:r>
      <w:r>
        <w:t>, followed by page numbers and other applicable information (if any)</w:t>
      </w:r>
      <w:r w:rsidRPr="002B1B75">
        <w:t xml:space="preserve">. </w:t>
      </w:r>
      <w:r>
        <w:t>I</w:t>
      </w:r>
      <w:r w:rsidRPr="002B1B75">
        <w:t>llustration numbers are separated</w:t>
      </w:r>
      <w:r>
        <w:t xml:space="preserve"> </w:t>
      </w:r>
      <w:r w:rsidRPr="002B1B75">
        <w:t>by a comma and the appropriate abbreviation: fig(s). for figures, pl(s). for plates</w:t>
      </w:r>
      <w:r>
        <w:t>, etc.</w:t>
      </w:r>
      <w:r w:rsidRPr="002B1B75">
        <w:t xml:space="preserve"> E.g.:</w:t>
      </w:r>
      <w:r>
        <w:t xml:space="preserve"> </w:t>
      </w:r>
    </w:p>
    <w:p w14:paraId="063566E6" w14:textId="77777777" w:rsidR="00EB7311" w:rsidRDefault="00EB7311" w:rsidP="00EB7311">
      <w:pPr>
        <w:pStyle w:val="BodyTextnoindent"/>
      </w:pPr>
    </w:p>
    <w:p w14:paraId="5104AA8C" w14:textId="77777777" w:rsidR="0014686B" w:rsidRDefault="0014686B" w:rsidP="0014686B">
      <w:pPr>
        <w:pStyle w:val="BodyTextnoindent"/>
        <w:ind w:firstLine="720"/>
      </w:pPr>
      <w:r w:rsidRPr="0014686B">
        <w:t xml:space="preserve">Smith 2012, 14. </w:t>
      </w:r>
    </w:p>
    <w:p w14:paraId="61A1D0DA" w14:textId="77777777" w:rsidR="0014686B" w:rsidRDefault="0014686B" w:rsidP="0014686B">
      <w:pPr>
        <w:pStyle w:val="BodyTextnoindent"/>
        <w:ind w:firstLine="720"/>
      </w:pPr>
      <w:r w:rsidRPr="0014686B">
        <w:t xml:space="preserve">Frankfort 1970, 154–55, fig. 52. </w:t>
      </w:r>
    </w:p>
    <w:p w14:paraId="0BE34115" w14:textId="77777777" w:rsidR="0014686B" w:rsidRDefault="0014686B" w:rsidP="0014686B">
      <w:pPr>
        <w:pStyle w:val="BodyTextnoindent"/>
        <w:ind w:firstLine="720"/>
      </w:pPr>
      <w:r w:rsidRPr="0014686B">
        <w:t xml:space="preserve">Jones 2020, pl. 3. </w:t>
      </w:r>
    </w:p>
    <w:p w14:paraId="49B92C38" w14:textId="17D61B55" w:rsidR="00EB7311" w:rsidRPr="002B1B75" w:rsidRDefault="0014686B" w:rsidP="0014686B">
      <w:pPr>
        <w:pStyle w:val="BodyTextnoindent"/>
        <w:ind w:firstLine="720"/>
      </w:pPr>
      <w:r w:rsidRPr="0014686B">
        <w:t>Johnson 2022, table 1.</w:t>
      </w:r>
    </w:p>
    <w:sectPr w:rsidR="00EB7311" w:rsidRPr="002B1B75">
      <w:pgSz w:w="12960" w:h="1692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4DD47" w14:textId="77777777" w:rsidR="005E48D8" w:rsidRDefault="005E48D8" w:rsidP="00202925">
      <w:r>
        <w:separator/>
      </w:r>
    </w:p>
  </w:endnote>
  <w:endnote w:type="continuationSeparator" w:id="0">
    <w:p w14:paraId="5556BEF7" w14:textId="77777777" w:rsidR="005E48D8" w:rsidRDefault="005E48D8" w:rsidP="00202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eutraTextPS-Ligh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NeutraTextPS-BookIta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NeutraTextPS-Book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NeutraTextPS-Dem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ntium Plus">
    <w:panose1 w:val="02000503060000020004"/>
    <w:charset w:val="00"/>
    <w:family w:val="auto"/>
    <w:pitch w:val="variable"/>
    <w:sig w:usb0="E00003FF" w:usb1="5200E1FF" w:usb2="0A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217B1" w14:textId="77777777" w:rsidR="005E48D8" w:rsidRDefault="005E48D8" w:rsidP="00202925">
      <w:r>
        <w:separator/>
      </w:r>
    </w:p>
  </w:footnote>
  <w:footnote w:type="continuationSeparator" w:id="0">
    <w:p w14:paraId="0F722AFC" w14:textId="77777777" w:rsidR="005E48D8" w:rsidRDefault="005E48D8" w:rsidP="00202925">
      <w:r>
        <w:continuationSeparator/>
      </w:r>
    </w:p>
  </w:footnote>
  <w:footnote w:id="1">
    <w:p w14:paraId="5A116722" w14:textId="037CF99A" w:rsidR="00202925" w:rsidRDefault="00202925" w:rsidP="00B768D3">
      <w:pPr>
        <w:pStyle w:val="FootnoteTextnoindent"/>
      </w:pPr>
      <w:r w:rsidRPr="00202925">
        <w:rPr>
          <w:rStyle w:val="FootnoteReference"/>
        </w:rPr>
        <w:footnoteRef/>
      </w:r>
      <w:r w:rsidRPr="00202925">
        <w:t xml:space="preserve"> This is the “Footnote Text no indent” style.</w:t>
      </w:r>
      <w:r w:rsidR="005572B4">
        <w:t xml:space="preserve"> </w:t>
      </w:r>
    </w:p>
    <w:p w14:paraId="4D639F9D" w14:textId="1E104036" w:rsidR="00B768D3" w:rsidRPr="00B768D3" w:rsidRDefault="00B768D3" w:rsidP="00B768D3">
      <w:pPr>
        <w:pStyle w:val="FootnoteTextwithindent"/>
      </w:pPr>
      <w:r w:rsidRPr="00B768D3">
        <w:t>This is the “Footnote Text with indent” style</w:t>
      </w:r>
      <w:r>
        <w:t>, to be used when there are footnotes that contain multiple paragraphs</w:t>
      </w:r>
      <w:r w:rsidRPr="00B768D3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B9C2A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49EE3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03E1B3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58E851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B1CED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6EBA40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91620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F20D1F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5A8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ED45C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4CC43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97F0B04"/>
    <w:multiLevelType w:val="multilevel"/>
    <w:tmpl w:val="A546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8254348">
    <w:abstractNumId w:val="11"/>
  </w:num>
  <w:num w:numId="2" w16cid:durableId="1696736921">
    <w:abstractNumId w:val="0"/>
  </w:num>
  <w:num w:numId="3" w16cid:durableId="1394308823">
    <w:abstractNumId w:val="1"/>
  </w:num>
  <w:num w:numId="4" w16cid:durableId="1966737842">
    <w:abstractNumId w:val="2"/>
  </w:num>
  <w:num w:numId="5" w16cid:durableId="969016637">
    <w:abstractNumId w:val="3"/>
  </w:num>
  <w:num w:numId="6" w16cid:durableId="1342127630">
    <w:abstractNumId w:val="4"/>
  </w:num>
  <w:num w:numId="7" w16cid:durableId="1100832728">
    <w:abstractNumId w:val="9"/>
  </w:num>
  <w:num w:numId="8" w16cid:durableId="1306013387">
    <w:abstractNumId w:val="5"/>
  </w:num>
  <w:num w:numId="9" w16cid:durableId="1716662242">
    <w:abstractNumId w:val="6"/>
  </w:num>
  <w:num w:numId="10" w16cid:durableId="1746797226">
    <w:abstractNumId w:val="7"/>
  </w:num>
  <w:num w:numId="11" w16cid:durableId="1369532245">
    <w:abstractNumId w:val="8"/>
  </w:num>
  <w:num w:numId="12" w16cid:durableId="3345720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embedSystemFonts/>
  <w:bordersDoNotSurroundHeader/>
  <w:bordersDoNotSurroundFooter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63D"/>
    <w:rsid w:val="00003B73"/>
    <w:rsid w:val="00061206"/>
    <w:rsid w:val="00091F59"/>
    <w:rsid w:val="000D2068"/>
    <w:rsid w:val="000F6A22"/>
    <w:rsid w:val="00122C02"/>
    <w:rsid w:val="001331C7"/>
    <w:rsid w:val="0014686B"/>
    <w:rsid w:val="00157130"/>
    <w:rsid w:val="001F2AFE"/>
    <w:rsid w:val="00202925"/>
    <w:rsid w:val="00210F3E"/>
    <w:rsid w:val="002203A4"/>
    <w:rsid w:val="00222574"/>
    <w:rsid w:val="00262F55"/>
    <w:rsid w:val="002B1B75"/>
    <w:rsid w:val="002B6C3E"/>
    <w:rsid w:val="002E470A"/>
    <w:rsid w:val="002F563D"/>
    <w:rsid w:val="002F7314"/>
    <w:rsid w:val="003103D3"/>
    <w:rsid w:val="00320B8B"/>
    <w:rsid w:val="00345EF5"/>
    <w:rsid w:val="003560D7"/>
    <w:rsid w:val="00364FDC"/>
    <w:rsid w:val="003C27ED"/>
    <w:rsid w:val="00405B00"/>
    <w:rsid w:val="00457135"/>
    <w:rsid w:val="00502460"/>
    <w:rsid w:val="005163FC"/>
    <w:rsid w:val="005572B4"/>
    <w:rsid w:val="00577CED"/>
    <w:rsid w:val="005E48D8"/>
    <w:rsid w:val="006123FA"/>
    <w:rsid w:val="006B0FB8"/>
    <w:rsid w:val="006C21C6"/>
    <w:rsid w:val="0071414B"/>
    <w:rsid w:val="00737C60"/>
    <w:rsid w:val="00760843"/>
    <w:rsid w:val="00771E4B"/>
    <w:rsid w:val="007D7418"/>
    <w:rsid w:val="008424CC"/>
    <w:rsid w:val="00887D62"/>
    <w:rsid w:val="00890C27"/>
    <w:rsid w:val="00891CE9"/>
    <w:rsid w:val="009237F7"/>
    <w:rsid w:val="00955DAE"/>
    <w:rsid w:val="009B50BD"/>
    <w:rsid w:val="00A16E93"/>
    <w:rsid w:val="00B10C49"/>
    <w:rsid w:val="00B16434"/>
    <w:rsid w:val="00B20DAA"/>
    <w:rsid w:val="00B62837"/>
    <w:rsid w:val="00B715C7"/>
    <w:rsid w:val="00B768D3"/>
    <w:rsid w:val="00B86D24"/>
    <w:rsid w:val="00BA00E6"/>
    <w:rsid w:val="00BB0A5F"/>
    <w:rsid w:val="00BF27D4"/>
    <w:rsid w:val="00C93665"/>
    <w:rsid w:val="00CC4897"/>
    <w:rsid w:val="00E238A4"/>
    <w:rsid w:val="00E60A1C"/>
    <w:rsid w:val="00E92669"/>
    <w:rsid w:val="00EB7311"/>
    <w:rsid w:val="00F246A3"/>
    <w:rsid w:val="00F56FF7"/>
    <w:rsid w:val="00F61E4B"/>
    <w:rsid w:val="00F7177A"/>
    <w:rsid w:val="00F77CC7"/>
    <w:rsid w:val="00FD0D55"/>
    <w:rsid w:val="00FD502C"/>
    <w:rsid w:val="00FF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01890C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123FA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99"/>
    <w:qFormat/>
    <w:rPr>
      <w:rFonts w:cs="Times New Roman"/>
      <w:caps/>
      <w:color w:val="000000"/>
      <w:spacing w:val="15"/>
      <w:sz w:val="60"/>
    </w:rPr>
  </w:style>
  <w:style w:type="paragraph" w:styleId="Subtitle">
    <w:name w:val="Subtitle"/>
    <w:basedOn w:val="Normal"/>
    <w:link w:val="SubtitleChar"/>
    <w:uiPriority w:val="99"/>
    <w:qFormat/>
    <w:rsid w:val="00210F3E"/>
    <w:pPr>
      <w:widowControl w:val="0"/>
      <w:autoSpaceDE w:val="0"/>
      <w:autoSpaceDN w:val="0"/>
      <w:adjustRightInd w:val="0"/>
      <w:spacing w:before="72" w:after="1440" w:line="600" w:lineRule="atLeast"/>
      <w:jc w:val="center"/>
      <w:textAlignment w:val="center"/>
    </w:pPr>
    <w:rPr>
      <w:rFonts w:ascii="NeutraTextPS-Light" w:hAnsi="NeutraTextPS-Light" w:cs="NeutraTextPS-Light"/>
      <w:caps/>
      <w:color w:val="000000"/>
      <w:spacing w:val="10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10F3E"/>
    <w:rPr>
      <w:rFonts w:ascii="NeutraTextPS-Light" w:hAnsi="NeutraTextPS-Light" w:cs="NeutraTextPS-Light"/>
      <w:caps/>
      <w:color w:val="000000"/>
      <w:spacing w:val="10"/>
      <w:sz w:val="40"/>
      <w:szCs w:val="40"/>
    </w:rPr>
  </w:style>
  <w:style w:type="paragraph" w:customStyle="1" w:styleId="Byline">
    <w:name w:val="Byline"/>
    <w:basedOn w:val="Normal"/>
    <w:uiPriority w:val="99"/>
    <w:rsid w:val="00061206"/>
    <w:pPr>
      <w:widowControl w:val="0"/>
      <w:autoSpaceDE w:val="0"/>
      <w:autoSpaceDN w:val="0"/>
      <w:adjustRightInd w:val="0"/>
      <w:spacing w:after="180" w:line="300" w:lineRule="atLeast"/>
      <w:jc w:val="center"/>
      <w:textAlignment w:val="baseline"/>
    </w:pPr>
    <w:rPr>
      <w:rFonts w:ascii="NeutraTextPS-BookIta" w:hAnsi="NeutraTextPS-BookIta" w:cs="NeutraTextPS-BookIta"/>
      <w:color w:val="000000"/>
      <w:spacing w:val="6"/>
    </w:rPr>
  </w:style>
  <w:style w:type="paragraph" w:customStyle="1" w:styleId="AuthorName">
    <w:name w:val="Author Name"/>
    <w:basedOn w:val="Normal"/>
    <w:uiPriority w:val="99"/>
    <w:rsid w:val="00061206"/>
    <w:pPr>
      <w:widowControl w:val="0"/>
      <w:autoSpaceDE w:val="0"/>
      <w:autoSpaceDN w:val="0"/>
      <w:adjustRightInd w:val="0"/>
      <w:spacing w:after="360" w:line="440" w:lineRule="atLeast"/>
      <w:jc w:val="center"/>
      <w:textAlignment w:val="baseline"/>
    </w:pPr>
    <w:rPr>
      <w:rFonts w:ascii="NeutraTextPS-Book" w:hAnsi="NeutraTextPS-Book" w:cs="NeutraTextPS-Book"/>
      <w:caps/>
      <w:color w:val="000000"/>
      <w:spacing w:val="9"/>
      <w:sz w:val="36"/>
      <w:szCs w:val="36"/>
    </w:rPr>
  </w:style>
  <w:style w:type="paragraph" w:customStyle="1" w:styleId="Contributor">
    <w:name w:val="Contributor"/>
    <w:basedOn w:val="Normal"/>
    <w:uiPriority w:val="99"/>
    <w:rsid w:val="00061206"/>
    <w:pPr>
      <w:widowControl w:val="0"/>
      <w:autoSpaceDE w:val="0"/>
      <w:autoSpaceDN w:val="0"/>
      <w:adjustRightInd w:val="0"/>
      <w:spacing w:after="360" w:line="360" w:lineRule="atLeast"/>
      <w:jc w:val="center"/>
      <w:textAlignment w:val="center"/>
    </w:pPr>
    <w:rPr>
      <w:rFonts w:ascii="NeutraTextPS-Book" w:hAnsi="NeutraTextPS-Book" w:cs="NeutraTextPS-Book"/>
      <w:caps/>
      <w:color w:val="000000"/>
      <w:spacing w:val="7"/>
      <w:sz w:val="28"/>
      <w:szCs w:val="28"/>
    </w:rPr>
  </w:style>
  <w:style w:type="paragraph" w:customStyle="1" w:styleId="ChapterTitlePrelimsTitle">
    <w:name w:val="Chapter Title/Prelims Title"/>
    <w:basedOn w:val="Normal"/>
    <w:uiPriority w:val="99"/>
    <w:rsid w:val="00210F3E"/>
    <w:pPr>
      <w:keepNext/>
      <w:widowControl w:val="0"/>
      <w:suppressAutoHyphens/>
      <w:autoSpaceDE w:val="0"/>
      <w:autoSpaceDN w:val="0"/>
      <w:adjustRightInd w:val="0"/>
      <w:spacing w:after="360" w:line="420" w:lineRule="atLeast"/>
      <w:jc w:val="center"/>
      <w:textAlignment w:val="center"/>
    </w:pPr>
    <w:rPr>
      <w:rFonts w:ascii="NeutraTextPS-Demi" w:hAnsi="NeutraTextPS-Demi" w:cs="NeutraTextPS-Demi"/>
      <w:caps/>
      <w:color w:val="000000"/>
      <w:spacing w:val="4"/>
      <w:sz w:val="38"/>
      <w:szCs w:val="38"/>
    </w:rPr>
  </w:style>
  <w:style w:type="paragraph" w:customStyle="1" w:styleId="TOCListtier1">
    <w:name w:val="TOC List tier 1"/>
    <w:basedOn w:val="Normal"/>
    <w:uiPriority w:val="99"/>
    <w:rsid w:val="00061206"/>
    <w:pPr>
      <w:widowControl w:val="0"/>
      <w:tabs>
        <w:tab w:val="right" w:pos="10080"/>
      </w:tabs>
      <w:suppressAutoHyphens/>
      <w:autoSpaceDE w:val="0"/>
      <w:autoSpaceDN w:val="0"/>
      <w:adjustRightInd w:val="0"/>
      <w:spacing w:before="43" w:line="280" w:lineRule="atLeast"/>
      <w:textAlignment w:val="center"/>
    </w:pPr>
    <w:rPr>
      <w:rFonts w:ascii="Gentium Plus" w:hAnsi="Gentium Plus" w:cs="Gentium Plus"/>
      <w:caps/>
      <w:color w:val="000000"/>
      <w:sz w:val="22"/>
      <w:szCs w:val="22"/>
    </w:rPr>
  </w:style>
  <w:style w:type="paragraph" w:customStyle="1" w:styleId="TOCListtier2">
    <w:name w:val="TOC List tier 2"/>
    <w:basedOn w:val="Normal"/>
    <w:uiPriority w:val="99"/>
    <w:rsid w:val="00061206"/>
    <w:pPr>
      <w:widowControl w:val="0"/>
      <w:tabs>
        <w:tab w:val="right" w:pos="10080"/>
      </w:tabs>
      <w:suppressAutoHyphens/>
      <w:autoSpaceDE w:val="0"/>
      <w:autoSpaceDN w:val="0"/>
      <w:adjustRightInd w:val="0"/>
      <w:spacing w:before="43" w:line="280" w:lineRule="atLeast"/>
      <w:ind w:left="360"/>
      <w:textAlignment w:val="center"/>
    </w:pPr>
    <w:rPr>
      <w:rFonts w:ascii="Gentium Plus" w:hAnsi="Gentium Plus" w:cs="Gentium Plus"/>
      <w:smallCaps/>
      <w:color w:val="000000"/>
      <w:sz w:val="22"/>
      <w:szCs w:val="22"/>
    </w:rPr>
  </w:style>
  <w:style w:type="paragraph" w:customStyle="1" w:styleId="TOCListtier3">
    <w:name w:val="TOC List tier 3"/>
    <w:basedOn w:val="Normal"/>
    <w:uiPriority w:val="99"/>
    <w:rsid w:val="00061206"/>
    <w:pPr>
      <w:widowControl w:val="0"/>
      <w:tabs>
        <w:tab w:val="right" w:pos="10080"/>
      </w:tabs>
      <w:suppressAutoHyphens/>
      <w:autoSpaceDE w:val="0"/>
      <w:autoSpaceDN w:val="0"/>
      <w:adjustRightInd w:val="0"/>
      <w:spacing w:before="43" w:line="280" w:lineRule="atLeast"/>
      <w:ind w:left="720"/>
      <w:textAlignment w:val="center"/>
    </w:pPr>
    <w:rPr>
      <w:rFonts w:ascii="Gentium Plus" w:hAnsi="Gentium Plus" w:cs="Gentium Plus"/>
      <w:color w:val="000000"/>
      <w:sz w:val="22"/>
      <w:szCs w:val="22"/>
    </w:rPr>
  </w:style>
  <w:style w:type="paragraph" w:customStyle="1" w:styleId="TOCListtier4">
    <w:name w:val="TOC List tier 4"/>
    <w:basedOn w:val="TOCListtier3"/>
    <w:uiPriority w:val="99"/>
    <w:rsid w:val="00210F3E"/>
    <w:pPr>
      <w:ind w:left="1080"/>
    </w:pPr>
  </w:style>
  <w:style w:type="paragraph" w:customStyle="1" w:styleId="AbbreviationsList">
    <w:name w:val="Abbreviations List"/>
    <w:basedOn w:val="Normal"/>
    <w:uiPriority w:val="99"/>
    <w:rsid w:val="00061206"/>
    <w:pPr>
      <w:widowControl w:val="0"/>
      <w:tabs>
        <w:tab w:val="left" w:pos="3220"/>
      </w:tabs>
      <w:suppressAutoHyphens/>
      <w:autoSpaceDE w:val="0"/>
      <w:autoSpaceDN w:val="0"/>
      <w:adjustRightInd w:val="0"/>
      <w:spacing w:before="43" w:line="260" w:lineRule="atLeast"/>
      <w:ind w:left="920" w:hanging="900"/>
      <w:textAlignment w:val="center"/>
    </w:pPr>
    <w:rPr>
      <w:rFonts w:ascii="Gentium Plus" w:hAnsi="Gentium Plus" w:cs="Gentium Plus"/>
      <w:color w:val="000000"/>
      <w:sz w:val="20"/>
      <w:szCs w:val="20"/>
    </w:rPr>
  </w:style>
  <w:style w:type="paragraph" w:customStyle="1" w:styleId="PrelimsList">
    <w:name w:val="Prelims List"/>
    <w:basedOn w:val="Normal"/>
    <w:uiPriority w:val="99"/>
    <w:rsid w:val="00061206"/>
    <w:pPr>
      <w:widowControl w:val="0"/>
      <w:tabs>
        <w:tab w:val="right" w:pos="540"/>
        <w:tab w:val="left" w:pos="900"/>
        <w:tab w:val="right" w:pos="9540"/>
        <w:tab w:val="right" w:pos="10080"/>
      </w:tabs>
      <w:suppressAutoHyphens/>
      <w:autoSpaceDE w:val="0"/>
      <w:autoSpaceDN w:val="0"/>
      <w:adjustRightInd w:val="0"/>
      <w:spacing w:before="43" w:line="260" w:lineRule="atLeast"/>
      <w:ind w:left="1080" w:hanging="990"/>
      <w:textAlignment w:val="center"/>
    </w:pPr>
    <w:rPr>
      <w:rFonts w:ascii="Gentium Plus" w:hAnsi="Gentium Plus" w:cs="Gentium Plus"/>
      <w:color w:val="000000"/>
      <w:sz w:val="20"/>
      <w:szCs w:val="20"/>
    </w:rPr>
  </w:style>
  <w:style w:type="paragraph" w:customStyle="1" w:styleId="BiblioAuthor">
    <w:name w:val="Biblio Author"/>
    <w:basedOn w:val="Normal"/>
    <w:uiPriority w:val="99"/>
    <w:rsid w:val="00061206"/>
    <w:pPr>
      <w:keepNext/>
      <w:keepLines/>
      <w:widowControl w:val="0"/>
      <w:suppressAutoHyphens/>
      <w:autoSpaceDE w:val="0"/>
      <w:autoSpaceDN w:val="0"/>
      <w:adjustRightInd w:val="0"/>
      <w:spacing w:before="72" w:line="250" w:lineRule="atLeast"/>
      <w:textAlignment w:val="baseline"/>
    </w:pPr>
    <w:rPr>
      <w:rFonts w:ascii="Gentium Plus" w:hAnsi="Gentium Plus" w:cs="Gentium Plus"/>
      <w:color w:val="000000"/>
      <w:sz w:val="20"/>
      <w:szCs w:val="20"/>
    </w:rPr>
  </w:style>
  <w:style w:type="paragraph" w:customStyle="1" w:styleId="BiblioEntry">
    <w:name w:val="Biblio Entry"/>
    <w:basedOn w:val="Normal"/>
    <w:uiPriority w:val="99"/>
    <w:rsid w:val="00061206"/>
    <w:pPr>
      <w:widowControl w:val="0"/>
      <w:tabs>
        <w:tab w:val="left" w:pos="1440"/>
      </w:tabs>
      <w:autoSpaceDE w:val="0"/>
      <w:autoSpaceDN w:val="0"/>
      <w:adjustRightInd w:val="0"/>
      <w:spacing w:before="29" w:line="250" w:lineRule="atLeast"/>
      <w:ind w:left="1440" w:hanging="1080"/>
      <w:jc w:val="both"/>
      <w:textAlignment w:val="center"/>
    </w:pPr>
    <w:rPr>
      <w:rFonts w:ascii="Gentium Plus" w:hAnsi="Gentium Plus" w:cs="Gentium Plus"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364FDC"/>
  </w:style>
  <w:style w:type="character" w:styleId="Hyperlink">
    <w:name w:val="Hyperlink"/>
    <w:basedOn w:val="DefaultParagraphFont"/>
    <w:uiPriority w:val="99"/>
    <w:unhideWhenUsed/>
    <w:rsid w:val="002B1B7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1B75"/>
    <w:rPr>
      <w:color w:val="605E5C"/>
      <w:shd w:val="clear" w:color="auto" w:fill="E1DFDD"/>
    </w:rPr>
  </w:style>
  <w:style w:type="paragraph" w:customStyle="1" w:styleId="FootnoteTextnoindent">
    <w:name w:val="Footnote Text no indent"/>
    <w:basedOn w:val="Normal"/>
    <w:qFormat/>
    <w:rsid w:val="00B768D3"/>
    <w:rPr>
      <w:rFonts w:ascii="Gentium Plus" w:hAnsi="Gentium Plus"/>
      <w:sz w:val="18"/>
      <w:szCs w:val="18"/>
    </w:rPr>
  </w:style>
  <w:style w:type="paragraph" w:customStyle="1" w:styleId="FootnoteTextwithindent">
    <w:name w:val="Footnote Text with indent"/>
    <w:basedOn w:val="Normal"/>
    <w:qFormat/>
    <w:rsid w:val="0071414B"/>
    <w:pPr>
      <w:widowControl w:val="0"/>
      <w:autoSpaceDE w:val="0"/>
      <w:autoSpaceDN w:val="0"/>
      <w:adjustRightInd w:val="0"/>
      <w:ind w:firstLine="360"/>
      <w:jc w:val="both"/>
      <w:textAlignment w:val="center"/>
    </w:pPr>
    <w:rPr>
      <w:rFonts w:ascii="Gentium Plus" w:hAnsi="Gentium Plus" w:cs="Gentium Plus"/>
      <w:color w:val="000000"/>
      <w:sz w:val="18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202925"/>
    <w:rPr>
      <w:vertAlign w:val="superscript"/>
    </w:rPr>
  </w:style>
  <w:style w:type="paragraph" w:customStyle="1" w:styleId="BodyTextwithindent">
    <w:name w:val="Body Text with indent"/>
    <w:basedOn w:val="Normal"/>
    <w:uiPriority w:val="99"/>
    <w:rsid w:val="00F56FF7"/>
    <w:pPr>
      <w:widowControl w:val="0"/>
      <w:autoSpaceDE w:val="0"/>
      <w:autoSpaceDN w:val="0"/>
      <w:adjustRightInd w:val="0"/>
      <w:spacing w:line="280" w:lineRule="atLeast"/>
      <w:ind w:firstLine="360"/>
      <w:jc w:val="both"/>
      <w:textAlignment w:val="center"/>
    </w:pPr>
    <w:rPr>
      <w:rFonts w:ascii="Gentium Plus" w:hAnsi="Gentium Plus" w:cs="Gentium Plus"/>
      <w:color w:val="000000"/>
      <w:sz w:val="22"/>
      <w:szCs w:val="22"/>
    </w:rPr>
  </w:style>
  <w:style w:type="paragraph" w:customStyle="1" w:styleId="BodyTextnoindent">
    <w:name w:val="Body Text no indent"/>
    <w:basedOn w:val="Normal"/>
    <w:qFormat/>
    <w:rsid w:val="0071414B"/>
    <w:pPr>
      <w:widowControl w:val="0"/>
      <w:autoSpaceDE w:val="0"/>
      <w:autoSpaceDN w:val="0"/>
      <w:adjustRightInd w:val="0"/>
      <w:spacing w:line="280" w:lineRule="atLeast"/>
      <w:jc w:val="both"/>
      <w:textAlignment w:val="center"/>
    </w:pPr>
    <w:rPr>
      <w:rFonts w:ascii="Gentium Plus" w:hAnsi="Gentium Plus" w:cs="Gentium Plus"/>
      <w:color w:val="000000"/>
      <w:sz w:val="22"/>
      <w:szCs w:val="22"/>
    </w:rPr>
  </w:style>
  <w:style w:type="paragraph" w:customStyle="1" w:styleId="SubheadAwithspaceabove">
    <w:name w:val="Subhead A with space above"/>
    <w:basedOn w:val="Normal"/>
    <w:next w:val="BodyTextnoindent"/>
    <w:uiPriority w:val="99"/>
    <w:rsid w:val="00EB7311"/>
    <w:pPr>
      <w:keepNext/>
      <w:keepLines/>
      <w:widowControl w:val="0"/>
      <w:suppressAutoHyphens/>
      <w:autoSpaceDE w:val="0"/>
      <w:autoSpaceDN w:val="0"/>
      <w:adjustRightInd w:val="0"/>
      <w:spacing w:before="540" w:after="180" w:line="360" w:lineRule="atLeast"/>
      <w:jc w:val="center"/>
      <w:textAlignment w:val="center"/>
    </w:pPr>
    <w:rPr>
      <w:rFonts w:ascii="NeutraTextPS-Book" w:hAnsi="NeutraTextPS-Book" w:cs="NeutraTextPS-Book"/>
      <w:caps/>
      <w:color w:val="000000"/>
      <w:sz w:val="32"/>
      <w:szCs w:val="32"/>
    </w:rPr>
  </w:style>
  <w:style w:type="paragraph" w:customStyle="1" w:styleId="SubheadCwithspaceabove">
    <w:name w:val="Subhead C with space above"/>
    <w:basedOn w:val="Normal"/>
    <w:next w:val="BodyTextnoindent"/>
    <w:uiPriority w:val="99"/>
    <w:rsid w:val="00EB7311"/>
    <w:pPr>
      <w:keepNext/>
      <w:widowControl w:val="0"/>
      <w:suppressAutoHyphens/>
      <w:autoSpaceDE w:val="0"/>
      <w:autoSpaceDN w:val="0"/>
      <w:adjustRightInd w:val="0"/>
      <w:spacing w:before="180" w:after="90" w:line="300" w:lineRule="atLeast"/>
      <w:textAlignment w:val="center"/>
    </w:pPr>
    <w:rPr>
      <w:rFonts w:ascii="NeutraTextPS-Book" w:hAnsi="NeutraTextPS-Book" w:cs="NeutraTextPS-Book"/>
      <w:color w:val="000000"/>
      <w:sz w:val="26"/>
      <w:szCs w:val="26"/>
    </w:rPr>
  </w:style>
  <w:style w:type="paragraph" w:customStyle="1" w:styleId="SubheadDwithspaceabove">
    <w:name w:val="Subhead D with space above"/>
    <w:basedOn w:val="Normal"/>
    <w:next w:val="BodyTextnoindent"/>
    <w:uiPriority w:val="99"/>
    <w:rsid w:val="00EB7311"/>
    <w:pPr>
      <w:keepNext/>
      <w:widowControl w:val="0"/>
      <w:suppressAutoHyphens/>
      <w:autoSpaceDE w:val="0"/>
      <w:autoSpaceDN w:val="0"/>
      <w:adjustRightInd w:val="0"/>
      <w:spacing w:before="90" w:after="90" w:line="320" w:lineRule="atLeast"/>
      <w:textAlignment w:val="center"/>
    </w:pPr>
    <w:rPr>
      <w:rFonts w:ascii="NeutraTextPS-Demi" w:hAnsi="NeutraTextPS-Demi" w:cs="NeutraTextPS-Dem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icagomanualofstyle.org/tools_citationguide/citation-guide-2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ale.edu/about-yale/yale-fact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urban/Desktop/OIP_Author_Templates/Prelims%20Author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52EA20F-F674-004E-9124-1CE4341C9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Prelims Author Template.dotx</Template>
  <TotalTime>0</TotalTime>
  <Pages>12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Charissa Johnson</dc:creator>
  <cp:keywords/>
  <dc:description/>
  <cp:lastModifiedBy>Andrew Baumann</cp:lastModifiedBy>
  <cp:revision>2</cp:revision>
  <dcterms:created xsi:type="dcterms:W3CDTF">2023-03-24T17:09:00Z</dcterms:created>
  <dcterms:modified xsi:type="dcterms:W3CDTF">2023-03-24T17:09:00Z</dcterms:modified>
</cp:coreProperties>
</file>